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2C56" w:rsidRDefault="005C49BA">
      <w:pPr>
        <w:pStyle w:val="ab"/>
        <w:spacing w:before="560" w:line="0" w:lineRule="atLeast"/>
        <w:ind w:left="0" w:right="0" w:firstLine="0"/>
        <w:rPr>
          <w:rFonts w:ascii="方正小标宋_GBK" w:eastAsia="方正小标宋_GBK"/>
          <w:w w:val="44"/>
          <w:sz w:val="130"/>
          <w:szCs w:val="130"/>
        </w:rPr>
      </w:pPr>
      <w:r>
        <w:rPr>
          <w:rFonts w:ascii="方正小标宋_GBK" w:eastAsia="方正小标宋_GBK" w:hint="eastAsia"/>
          <w:w w:val="44"/>
          <w:sz w:val="130"/>
          <w:szCs w:val="130"/>
        </w:rPr>
        <w:t>南通市海门区人民政府办公室文件</w:t>
      </w:r>
    </w:p>
    <w:p w:rsidR="00072C56" w:rsidRDefault="005C49BA">
      <w:pPr>
        <w:tabs>
          <w:tab w:val="left" w:pos="8364"/>
        </w:tabs>
        <w:jc w:val="center"/>
        <w:rPr>
          <w:rFonts w:ascii="仿宋_GB2312" w:eastAsia="仿宋_GB2312"/>
          <w:sz w:val="32"/>
          <w:szCs w:val="32"/>
        </w:rPr>
      </w:pPr>
      <w:r>
        <w:rPr>
          <w:rFonts w:ascii="仿宋_GB2312" w:eastAsia="仿宋_GB2312" w:hint="eastAsia"/>
          <w:sz w:val="32"/>
          <w:szCs w:val="32"/>
        </w:rPr>
        <w:t>海政办发〔2022〕55号</w:t>
      </w:r>
    </w:p>
    <w:bookmarkStart w:id="0" w:name="_988455233"/>
    <w:bookmarkStart w:id="1" w:name="_1082439050"/>
    <w:bookmarkStart w:id="2" w:name="_988455645"/>
    <w:bookmarkStart w:id="3" w:name="_1085810014"/>
    <w:bookmarkStart w:id="4" w:name="_988455673"/>
    <w:bookmarkStart w:id="5" w:name="_988456248"/>
    <w:bookmarkStart w:id="6" w:name="_1085810142"/>
    <w:bookmarkStart w:id="7" w:name="_988455212"/>
    <w:bookmarkStart w:id="8" w:name="_988455626"/>
    <w:bookmarkStart w:id="9" w:name="_1082439055"/>
    <w:bookmarkStart w:id="10" w:name="_988455575"/>
    <w:bookmarkStart w:id="11" w:name="_988455599"/>
    <w:bookmarkStart w:id="12" w:name="_988455526"/>
    <w:bookmarkStart w:id="13" w:name="_988455157"/>
    <w:bookmarkEnd w:id="0"/>
    <w:bookmarkEnd w:id="1"/>
    <w:bookmarkEnd w:id="2"/>
    <w:bookmarkEnd w:id="3"/>
    <w:bookmarkEnd w:id="4"/>
    <w:bookmarkEnd w:id="5"/>
    <w:bookmarkEnd w:id="6"/>
    <w:bookmarkEnd w:id="7"/>
    <w:bookmarkEnd w:id="8"/>
    <w:bookmarkEnd w:id="9"/>
    <w:bookmarkEnd w:id="10"/>
    <w:bookmarkEnd w:id="11"/>
    <w:bookmarkEnd w:id="12"/>
    <w:bookmarkEnd w:id="13"/>
    <w:p w:rsidR="00072C56" w:rsidRDefault="00072C56">
      <w:pPr>
        <w:spacing w:line="590" w:lineRule="exact"/>
        <w:rPr>
          <w:rFonts w:hAnsi="汉鼎简仿宋"/>
        </w:rPr>
      </w:pPr>
      <w:r w:rsidRPr="00072C56">
        <w:rPr>
          <w:rFonts w:hAnsi="汉鼎简仿宋"/>
        </w:rPr>
        <w:object w:dxaOrig="7920" w:dyaOrig="1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7pt;height:6.75pt" o:ole="" fillcolor="#6d6d6d">
            <v:imagedata r:id="rId7" o:title=""/>
          </v:shape>
          <o:OLEObject Type="Embed" ProgID="Word.Picture.8" ShapeID="_x0000_i1025" DrawAspect="Content" ObjectID="_1826279078" r:id="rId8"/>
        </w:object>
      </w:r>
    </w:p>
    <w:p w:rsidR="00072C56" w:rsidRDefault="005C49BA">
      <w:pPr>
        <w:spacing w:line="590" w:lineRule="exact"/>
        <w:jc w:val="center"/>
        <w:rPr>
          <w:rFonts w:ascii="方正小标宋简体" w:eastAsia="方正小标宋简体"/>
          <w:w w:val="95"/>
          <w:kern w:val="0"/>
          <w:sz w:val="44"/>
          <w:szCs w:val="44"/>
        </w:rPr>
      </w:pPr>
      <w:bookmarkStart w:id="14" w:name="_GoBack"/>
      <w:r>
        <w:rPr>
          <w:rFonts w:ascii="方正小标宋简体" w:eastAsia="方正小标宋简体" w:hint="eastAsia"/>
          <w:w w:val="95"/>
          <w:kern w:val="0"/>
          <w:sz w:val="44"/>
          <w:szCs w:val="44"/>
        </w:rPr>
        <w:t>区政府办公室关于印发《南通市海门区境外劳务纠纷及相关突发事件应急工作预案》的通知</w:t>
      </w:r>
    </w:p>
    <w:bookmarkEnd w:id="14"/>
    <w:p w:rsidR="00072C56" w:rsidRDefault="00072C56">
      <w:pPr>
        <w:spacing w:line="590" w:lineRule="exact"/>
      </w:pPr>
    </w:p>
    <w:p w:rsidR="00072C56" w:rsidRDefault="005C49BA">
      <w:pPr>
        <w:spacing w:line="590" w:lineRule="exact"/>
        <w:rPr>
          <w:rFonts w:ascii="仿宋_GB2312" w:eastAsia="仿宋_GB2312"/>
          <w:sz w:val="32"/>
          <w:szCs w:val="32"/>
        </w:rPr>
      </w:pPr>
      <w:r>
        <w:rPr>
          <w:rFonts w:ascii="仿宋_GB2312" w:eastAsia="仿宋_GB2312" w:hint="eastAsia"/>
          <w:sz w:val="32"/>
          <w:szCs w:val="32"/>
        </w:rPr>
        <w:t>各区镇（街道）政府（管委会、办事处），区各委办局，区各直属单位，各垂直管理部门（单位）：</w:t>
      </w:r>
    </w:p>
    <w:p w:rsidR="00072C56" w:rsidRDefault="005C49BA">
      <w:pPr>
        <w:spacing w:line="590" w:lineRule="exact"/>
        <w:ind w:firstLineChars="196" w:firstLine="627"/>
        <w:rPr>
          <w:rFonts w:ascii="仿宋_GB2312" w:eastAsia="仿宋_GB2312"/>
          <w:sz w:val="32"/>
          <w:szCs w:val="32"/>
        </w:rPr>
      </w:pPr>
      <w:r>
        <w:rPr>
          <w:rFonts w:ascii="仿宋_GB2312" w:eastAsia="仿宋_GB2312" w:hint="eastAsia"/>
          <w:sz w:val="32"/>
          <w:szCs w:val="32"/>
        </w:rPr>
        <w:t>《南通市海门区境外劳务纠纷及相关突发事件应急工作预案》经区政府同意，现予印发，请认真贯彻执行。</w:t>
      </w:r>
    </w:p>
    <w:p w:rsidR="00072C56" w:rsidRDefault="00072C56">
      <w:pPr>
        <w:spacing w:line="590" w:lineRule="exact"/>
        <w:rPr>
          <w:rFonts w:ascii="仿宋_GB2312" w:eastAsia="仿宋_GB2312"/>
          <w:sz w:val="32"/>
          <w:szCs w:val="32"/>
        </w:rPr>
      </w:pPr>
    </w:p>
    <w:p w:rsidR="00072C56" w:rsidRDefault="00072C56">
      <w:pPr>
        <w:spacing w:line="590" w:lineRule="exact"/>
        <w:rPr>
          <w:rFonts w:ascii="仿宋_GB2312" w:eastAsia="仿宋_GB2312"/>
          <w:sz w:val="32"/>
          <w:szCs w:val="32"/>
        </w:rPr>
      </w:pPr>
    </w:p>
    <w:p w:rsidR="00072C56" w:rsidRDefault="005C49BA">
      <w:pPr>
        <w:spacing w:line="590" w:lineRule="exact"/>
        <w:ind w:right="628"/>
        <w:jc w:val="right"/>
        <w:rPr>
          <w:rFonts w:ascii="仿宋_GB2312" w:eastAsia="仿宋_GB2312"/>
          <w:sz w:val="32"/>
          <w:szCs w:val="32"/>
        </w:rPr>
      </w:pPr>
      <w:r>
        <w:rPr>
          <w:rFonts w:ascii="仿宋_GB2312" w:eastAsia="仿宋_GB2312" w:hint="eastAsia"/>
          <w:sz w:val="32"/>
          <w:szCs w:val="32"/>
        </w:rPr>
        <w:t>南通市海门区人民政府办公室</w:t>
      </w:r>
    </w:p>
    <w:p w:rsidR="00072C56" w:rsidRDefault="005C49BA">
      <w:pPr>
        <w:spacing w:line="590" w:lineRule="exact"/>
        <w:ind w:right="1268" w:firstLineChars="1550" w:firstLine="4960"/>
        <w:rPr>
          <w:rFonts w:ascii="仿宋_GB2312" w:eastAsia="仿宋_GB2312"/>
          <w:sz w:val="32"/>
          <w:szCs w:val="32"/>
        </w:rPr>
      </w:pPr>
      <w:r>
        <w:rPr>
          <w:rFonts w:ascii="仿宋_GB2312" w:eastAsia="仿宋_GB2312" w:hint="eastAsia"/>
          <w:sz w:val="32"/>
          <w:szCs w:val="32"/>
        </w:rPr>
        <w:t>2022年9月14日</w:t>
      </w:r>
    </w:p>
    <w:p w:rsidR="00072C56" w:rsidRDefault="00072C56" w:rsidP="00A324FC">
      <w:pPr>
        <w:autoSpaceDE w:val="0"/>
        <w:autoSpaceDN w:val="0"/>
        <w:snapToGrid w:val="0"/>
        <w:spacing w:line="540" w:lineRule="exact"/>
        <w:jc w:val="left"/>
        <w:rPr>
          <w:rFonts w:ascii="楷体" w:eastAsia="楷体" w:hAnsi="楷体"/>
          <w:kern w:val="0"/>
          <w:sz w:val="36"/>
          <w:szCs w:val="36"/>
        </w:rPr>
      </w:pPr>
    </w:p>
    <w:p w:rsidR="00A324FC" w:rsidRPr="00A324FC" w:rsidRDefault="00A324FC" w:rsidP="00A324FC">
      <w:pPr>
        <w:autoSpaceDE w:val="0"/>
        <w:autoSpaceDN w:val="0"/>
        <w:snapToGrid w:val="0"/>
        <w:spacing w:line="540" w:lineRule="exact"/>
        <w:jc w:val="left"/>
        <w:rPr>
          <w:rFonts w:ascii="楷体" w:eastAsia="楷体" w:hAnsi="楷体"/>
          <w:kern w:val="0"/>
          <w:sz w:val="36"/>
          <w:szCs w:val="36"/>
        </w:rPr>
      </w:pPr>
      <w:r>
        <w:rPr>
          <w:rFonts w:ascii="仿宋_GB2312" w:eastAsia="仿宋_GB2312" w:cs="仿宋_GB2312" w:hint="eastAsia"/>
          <w:sz w:val="32"/>
          <w:szCs w:val="32"/>
        </w:rPr>
        <w:t xml:space="preserve">　　（此件公开发布）</w:t>
      </w:r>
    </w:p>
    <w:p w:rsidR="00072C56" w:rsidRDefault="00072C56">
      <w:pPr>
        <w:jc w:val="center"/>
        <w:rPr>
          <w:rFonts w:ascii="方正小标宋_GBK" w:eastAsia="方正小标宋_GBK" w:hAnsi="方正小标宋_GBK" w:cs="方正小标宋_GBK"/>
          <w:sz w:val="44"/>
          <w:szCs w:val="44"/>
        </w:rPr>
        <w:sectPr w:rsidR="00072C56">
          <w:footerReference w:type="default" r:id="rId9"/>
          <w:pgSz w:w="11906" w:h="16838"/>
          <w:pgMar w:top="1814" w:right="1531" w:bottom="1985" w:left="1531" w:header="720" w:footer="1474" w:gutter="0"/>
          <w:pgNumType w:start="1"/>
          <w:cols w:space="0"/>
          <w:docGrid w:type="lines" w:linePitch="312"/>
        </w:sectPr>
      </w:pPr>
    </w:p>
    <w:p w:rsidR="00072C56" w:rsidRDefault="00072C56">
      <w:pPr>
        <w:autoSpaceDE w:val="0"/>
        <w:autoSpaceDN w:val="0"/>
        <w:snapToGrid w:val="0"/>
        <w:spacing w:line="590" w:lineRule="exact"/>
        <w:jc w:val="center"/>
        <w:rPr>
          <w:rFonts w:ascii="方正小标宋_GBK" w:eastAsia="方正小标宋_GBK" w:hAnsi="方正小标宋_GBK" w:cs="方正小标宋_GBK"/>
          <w:snapToGrid w:val="0"/>
          <w:kern w:val="0"/>
          <w:sz w:val="44"/>
          <w:szCs w:val="44"/>
        </w:rPr>
      </w:pPr>
    </w:p>
    <w:p w:rsidR="00072C56" w:rsidRDefault="005C49BA">
      <w:pPr>
        <w:autoSpaceDE w:val="0"/>
        <w:autoSpaceDN w:val="0"/>
        <w:snapToGrid w:val="0"/>
        <w:spacing w:line="590" w:lineRule="exact"/>
        <w:jc w:val="center"/>
        <w:rPr>
          <w:rFonts w:ascii="方正小标宋_GBK" w:eastAsia="方正小标宋_GBK" w:hAnsi="方正小标宋_GBK" w:cs="方正小标宋_GBK"/>
          <w:snapToGrid w:val="0"/>
          <w:kern w:val="0"/>
          <w:sz w:val="44"/>
          <w:szCs w:val="44"/>
        </w:rPr>
      </w:pPr>
      <w:r>
        <w:rPr>
          <w:rFonts w:ascii="方正小标宋_GBK" w:eastAsia="方正小标宋_GBK" w:hAnsi="方正小标宋_GBK" w:cs="方正小标宋_GBK" w:hint="eastAsia"/>
          <w:snapToGrid w:val="0"/>
          <w:kern w:val="0"/>
          <w:sz w:val="44"/>
          <w:szCs w:val="44"/>
        </w:rPr>
        <w:t>南通市海门区境外劳务纠纷及相关突发事件</w:t>
      </w:r>
    </w:p>
    <w:p w:rsidR="00072C56" w:rsidRDefault="005C49BA">
      <w:pPr>
        <w:autoSpaceDE w:val="0"/>
        <w:autoSpaceDN w:val="0"/>
        <w:snapToGrid w:val="0"/>
        <w:spacing w:line="590" w:lineRule="exact"/>
        <w:jc w:val="center"/>
        <w:rPr>
          <w:rFonts w:eastAsia="方正小标宋_GBK"/>
          <w:kern w:val="0"/>
          <w:sz w:val="44"/>
          <w:szCs w:val="44"/>
        </w:rPr>
      </w:pPr>
      <w:r>
        <w:rPr>
          <w:rFonts w:ascii="方正小标宋_GBK" w:eastAsia="方正小标宋_GBK" w:hAnsi="方正小标宋_GBK" w:cs="方正小标宋_GBK" w:hint="eastAsia"/>
          <w:snapToGrid w:val="0"/>
          <w:kern w:val="0"/>
          <w:sz w:val="44"/>
          <w:szCs w:val="44"/>
        </w:rPr>
        <w:t>应急工作预案</w:t>
      </w:r>
    </w:p>
    <w:p w:rsidR="00072C56" w:rsidRDefault="00072C56">
      <w:pPr>
        <w:pStyle w:val="1"/>
        <w:tabs>
          <w:tab w:val="right" w:leader="dot" w:pos="8844"/>
        </w:tabs>
        <w:snapToGrid w:val="0"/>
        <w:spacing w:line="590" w:lineRule="exact"/>
        <w:rPr>
          <w:rFonts w:ascii="方正小标宋_GBK" w:eastAsia="方正小标宋_GBK" w:hAnsi="方正小标宋_GBK" w:cs="方正小标宋_GBK"/>
          <w:sz w:val="44"/>
          <w:szCs w:val="44"/>
        </w:rPr>
      </w:pPr>
    </w:p>
    <w:p w:rsidR="00072C56" w:rsidRDefault="005C49BA">
      <w:pPr>
        <w:spacing w:line="590" w:lineRule="exact"/>
        <w:jc w:val="center"/>
        <w:rPr>
          <w:rFonts w:ascii="黑体" w:eastAsia="黑体" w:hAnsi="黑体" w:cs="黑体"/>
          <w:sz w:val="32"/>
          <w:szCs w:val="32"/>
        </w:rPr>
      </w:pPr>
      <w:r>
        <w:rPr>
          <w:rFonts w:ascii="黑体" w:eastAsia="黑体" w:hAnsi="黑体" w:cs="黑体" w:hint="eastAsia"/>
          <w:sz w:val="32"/>
          <w:szCs w:val="32"/>
        </w:rPr>
        <w:t>目  录</w:t>
      </w:r>
    </w:p>
    <w:p w:rsidR="00072C56" w:rsidRDefault="005C49BA">
      <w:pPr>
        <w:spacing w:line="590" w:lineRule="exact"/>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一、总则</w:t>
      </w:r>
    </w:p>
    <w:p w:rsidR="00072C56" w:rsidRDefault="005C49BA">
      <w:pPr>
        <w:spacing w:line="590" w:lineRule="exact"/>
        <w:ind w:firstLineChars="200" w:firstLine="640"/>
        <w:rPr>
          <w:rFonts w:eastAsia="仿宋_GB2312"/>
          <w:sz w:val="32"/>
          <w:szCs w:val="32"/>
        </w:rPr>
      </w:pPr>
      <w:r>
        <w:rPr>
          <w:rFonts w:eastAsia="仿宋_GB2312"/>
          <w:sz w:val="32"/>
          <w:szCs w:val="32"/>
        </w:rPr>
        <w:t>（一）编制目的</w:t>
      </w:r>
      <w:r>
        <w:rPr>
          <w:rFonts w:eastAsia="仿宋_GB2312"/>
          <w:spacing w:val="-20"/>
          <w:sz w:val="32"/>
          <w:szCs w:val="32"/>
        </w:rPr>
        <w:t xml:space="preserve">………………………………………………… </w:t>
      </w:r>
      <w:r>
        <w:rPr>
          <w:rFonts w:eastAsia="仿宋_GB2312"/>
          <w:sz w:val="32"/>
          <w:szCs w:val="32"/>
        </w:rPr>
        <w:t>1</w:t>
      </w:r>
    </w:p>
    <w:p w:rsidR="00072C56" w:rsidRDefault="005C49BA">
      <w:pPr>
        <w:spacing w:line="590" w:lineRule="exact"/>
        <w:ind w:firstLineChars="200" w:firstLine="640"/>
        <w:rPr>
          <w:rFonts w:eastAsia="仿宋_GB2312"/>
          <w:sz w:val="32"/>
          <w:szCs w:val="32"/>
        </w:rPr>
      </w:pPr>
      <w:r>
        <w:rPr>
          <w:rFonts w:eastAsia="仿宋_GB2312"/>
          <w:sz w:val="32"/>
          <w:szCs w:val="32"/>
        </w:rPr>
        <w:t>（二）编制依据</w:t>
      </w:r>
      <w:r>
        <w:rPr>
          <w:rFonts w:eastAsia="仿宋_GB2312" w:hint="eastAsia"/>
          <w:sz w:val="32"/>
          <w:szCs w:val="32"/>
        </w:rPr>
        <w:t xml:space="preserve"> </w:t>
      </w:r>
      <w:r>
        <w:rPr>
          <w:rFonts w:eastAsia="仿宋_GB2312"/>
          <w:spacing w:val="-20"/>
          <w:sz w:val="32"/>
          <w:szCs w:val="32"/>
        </w:rPr>
        <w:t xml:space="preserve">………………………………………………… </w:t>
      </w:r>
      <w:r>
        <w:rPr>
          <w:rFonts w:eastAsia="仿宋_GB2312"/>
          <w:sz w:val="32"/>
          <w:szCs w:val="32"/>
        </w:rPr>
        <w:t>1</w:t>
      </w:r>
    </w:p>
    <w:p w:rsidR="00072C56" w:rsidRDefault="005C49BA">
      <w:pPr>
        <w:spacing w:line="590" w:lineRule="exact"/>
        <w:ind w:firstLineChars="200" w:firstLine="640"/>
        <w:rPr>
          <w:rFonts w:eastAsia="仿宋_GB2312"/>
          <w:sz w:val="32"/>
          <w:szCs w:val="32"/>
        </w:rPr>
      </w:pPr>
      <w:r>
        <w:rPr>
          <w:rFonts w:eastAsia="仿宋_GB2312"/>
          <w:sz w:val="32"/>
          <w:szCs w:val="32"/>
        </w:rPr>
        <w:t>（三）适用范围</w:t>
      </w:r>
      <w:r>
        <w:rPr>
          <w:rFonts w:eastAsia="仿宋_GB2312" w:hint="eastAsia"/>
          <w:sz w:val="32"/>
          <w:szCs w:val="32"/>
        </w:rPr>
        <w:t xml:space="preserve"> </w:t>
      </w:r>
      <w:r>
        <w:rPr>
          <w:rFonts w:eastAsia="仿宋_GB2312"/>
          <w:spacing w:val="-20"/>
          <w:sz w:val="32"/>
          <w:szCs w:val="32"/>
        </w:rPr>
        <w:t xml:space="preserve">………………………………………………… </w:t>
      </w:r>
      <w:r>
        <w:rPr>
          <w:rFonts w:eastAsia="仿宋_GB2312"/>
          <w:sz w:val="32"/>
          <w:szCs w:val="32"/>
        </w:rPr>
        <w:t>1</w:t>
      </w:r>
    </w:p>
    <w:p w:rsidR="00072C56" w:rsidRDefault="005C49BA">
      <w:pPr>
        <w:spacing w:line="590" w:lineRule="exact"/>
        <w:ind w:firstLineChars="200" w:firstLine="640"/>
        <w:rPr>
          <w:rFonts w:eastAsia="仿宋_GB2312"/>
          <w:sz w:val="32"/>
          <w:szCs w:val="32"/>
        </w:rPr>
      </w:pPr>
      <w:r>
        <w:rPr>
          <w:rFonts w:eastAsia="仿宋_GB2312"/>
          <w:sz w:val="32"/>
          <w:szCs w:val="32"/>
        </w:rPr>
        <w:t>（四）事件分类分级</w:t>
      </w:r>
      <w:r>
        <w:rPr>
          <w:rFonts w:eastAsia="仿宋_GB2312"/>
          <w:spacing w:val="-20"/>
          <w:sz w:val="32"/>
          <w:szCs w:val="32"/>
        </w:rPr>
        <w:t xml:space="preserve">…………………………………………… </w:t>
      </w:r>
      <w:r>
        <w:rPr>
          <w:rFonts w:eastAsia="仿宋_GB2312"/>
          <w:sz w:val="32"/>
          <w:szCs w:val="32"/>
        </w:rPr>
        <w:t>1</w:t>
      </w:r>
    </w:p>
    <w:p w:rsidR="00072C56" w:rsidRDefault="005C49BA">
      <w:pPr>
        <w:spacing w:line="590" w:lineRule="exact"/>
        <w:ind w:firstLineChars="200" w:firstLine="640"/>
        <w:rPr>
          <w:rFonts w:eastAsia="仿宋_GB2312"/>
          <w:sz w:val="32"/>
          <w:szCs w:val="32"/>
        </w:rPr>
      </w:pPr>
      <w:r>
        <w:rPr>
          <w:rFonts w:eastAsia="仿宋_GB2312"/>
          <w:sz w:val="32"/>
          <w:szCs w:val="32"/>
        </w:rPr>
        <w:t>（五）应急工作原则</w:t>
      </w:r>
      <w:r>
        <w:rPr>
          <w:rFonts w:eastAsia="仿宋_GB2312"/>
          <w:spacing w:val="-20"/>
          <w:sz w:val="32"/>
          <w:szCs w:val="32"/>
        </w:rPr>
        <w:t xml:space="preserve">…………………………………………… </w:t>
      </w:r>
      <w:r>
        <w:rPr>
          <w:rFonts w:eastAsia="仿宋_GB2312"/>
          <w:sz w:val="32"/>
          <w:szCs w:val="32"/>
        </w:rPr>
        <w:t>3</w:t>
      </w:r>
    </w:p>
    <w:p w:rsidR="00072C56" w:rsidRDefault="005C49BA">
      <w:pPr>
        <w:spacing w:line="590" w:lineRule="exact"/>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二、组织体系</w:t>
      </w:r>
    </w:p>
    <w:p w:rsidR="00072C56" w:rsidRDefault="005C49BA">
      <w:pPr>
        <w:spacing w:line="590" w:lineRule="exact"/>
        <w:ind w:firstLineChars="200" w:firstLine="640"/>
        <w:rPr>
          <w:rFonts w:eastAsia="仿宋_GB2312"/>
          <w:sz w:val="32"/>
          <w:szCs w:val="32"/>
        </w:rPr>
      </w:pPr>
      <w:r>
        <w:rPr>
          <w:rFonts w:eastAsia="仿宋_GB2312"/>
          <w:sz w:val="32"/>
          <w:szCs w:val="32"/>
        </w:rPr>
        <w:t>（一）领导机构</w:t>
      </w:r>
      <w:r>
        <w:rPr>
          <w:rFonts w:eastAsia="仿宋_GB2312" w:hint="eastAsia"/>
          <w:sz w:val="32"/>
          <w:szCs w:val="32"/>
        </w:rPr>
        <w:t xml:space="preserve"> </w:t>
      </w:r>
      <w:r>
        <w:rPr>
          <w:rFonts w:eastAsia="仿宋_GB2312"/>
          <w:spacing w:val="-20"/>
          <w:sz w:val="32"/>
          <w:szCs w:val="32"/>
        </w:rPr>
        <w:t>…………………………………………………</w:t>
      </w:r>
      <w:r>
        <w:rPr>
          <w:rFonts w:eastAsia="仿宋_GB2312"/>
          <w:sz w:val="32"/>
          <w:szCs w:val="32"/>
        </w:rPr>
        <w:t>4</w:t>
      </w:r>
    </w:p>
    <w:p w:rsidR="00072C56" w:rsidRDefault="005C49BA">
      <w:pPr>
        <w:spacing w:line="590" w:lineRule="exact"/>
        <w:ind w:firstLineChars="200" w:firstLine="640"/>
        <w:rPr>
          <w:rFonts w:eastAsia="仿宋_GB2312"/>
          <w:sz w:val="32"/>
          <w:szCs w:val="32"/>
        </w:rPr>
      </w:pPr>
      <w:r>
        <w:rPr>
          <w:rFonts w:eastAsia="仿宋_GB2312"/>
          <w:sz w:val="32"/>
          <w:szCs w:val="32"/>
        </w:rPr>
        <w:t>（二）办事机构</w:t>
      </w:r>
      <w:r>
        <w:rPr>
          <w:rFonts w:eastAsia="仿宋_GB2312" w:hint="eastAsia"/>
          <w:sz w:val="32"/>
          <w:szCs w:val="32"/>
        </w:rPr>
        <w:t xml:space="preserve"> </w:t>
      </w:r>
      <w:r>
        <w:rPr>
          <w:rFonts w:eastAsia="仿宋_GB2312"/>
          <w:spacing w:val="-20"/>
          <w:sz w:val="32"/>
          <w:szCs w:val="32"/>
        </w:rPr>
        <w:t>…………………………………………………</w:t>
      </w:r>
      <w:r>
        <w:rPr>
          <w:rFonts w:eastAsia="仿宋_GB2312"/>
          <w:sz w:val="32"/>
          <w:szCs w:val="32"/>
        </w:rPr>
        <w:t>7</w:t>
      </w:r>
    </w:p>
    <w:p w:rsidR="00072C56" w:rsidRDefault="005C49BA">
      <w:pPr>
        <w:spacing w:line="590" w:lineRule="exact"/>
        <w:ind w:firstLineChars="200" w:firstLine="640"/>
        <w:rPr>
          <w:rFonts w:eastAsia="仿宋_GB2312"/>
          <w:sz w:val="32"/>
          <w:szCs w:val="32"/>
        </w:rPr>
      </w:pPr>
      <w:r>
        <w:rPr>
          <w:rFonts w:eastAsia="仿宋_GB2312"/>
          <w:sz w:val="32"/>
          <w:szCs w:val="32"/>
        </w:rPr>
        <w:t>（三）专项工作小组</w:t>
      </w:r>
      <w:r>
        <w:rPr>
          <w:rFonts w:eastAsia="仿宋_GB2312" w:hint="eastAsia"/>
          <w:sz w:val="32"/>
          <w:szCs w:val="32"/>
        </w:rPr>
        <w:t xml:space="preserve"> </w:t>
      </w:r>
      <w:r>
        <w:rPr>
          <w:rFonts w:eastAsia="仿宋_GB2312"/>
          <w:spacing w:val="-20"/>
          <w:sz w:val="32"/>
          <w:szCs w:val="32"/>
        </w:rPr>
        <w:t>……………………………………………</w:t>
      </w:r>
      <w:r>
        <w:rPr>
          <w:rFonts w:eastAsia="仿宋_GB2312" w:hint="eastAsia"/>
          <w:sz w:val="32"/>
          <w:szCs w:val="32"/>
        </w:rPr>
        <w:t>7</w:t>
      </w:r>
    </w:p>
    <w:p w:rsidR="00072C56" w:rsidRDefault="005C49BA">
      <w:pPr>
        <w:spacing w:line="590" w:lineRule="exact"/>
        <w:ind w:firstLineChars="200" w:firstLine="640"/>
        <w:rPr>
          <w:rFonts w:eastAsia="仿宋_GB2312"/>
          <w:sz w:val="32"/>
          <w:szCs w:val="32"/>
        </w:rPr>
      </w:pPr>
      <w:r>
        <w:rPr>
          <w:rFonts w:eastAsia="仿宋_GB2312"/>
          <w:sz w:val="32"/>
          <w:szCs w:val="32"/>
        </w:rPr>
        <w:t>（四）纠纷处置原则</w:t>
      </w:r>
      <w:r>
        <w:rPr>
          <w:rFonts w:eastAsia="仿宋_GB2312" w:hint="eastAsia"/>
          <w:sz w:val="32"/>
          <w:szCs w:val="32"/>
        </w:rPr>
        <w:t xml:space="preserve"> </w:t>
      </w:r>
      <w:r>
        <w:rPr>
          <w:rFonts w:eastAsia="仿宋_GB2312"/>
          <w:spacing w:val="-20"/>
          <w:sz w:val="32"/>
          <w:szCs w:val="32"/>
        </w:rPr>
        <w:t>……………………………………………</w:t>
      </w:r>
      <w:r>
        <w:rPr>
          <w:rFonts w:eastAsia="仿宋_GB2312"/>
          <w:sz w:val="32"/>
          <w:szCs w:val="32"/>
        </w:rPr>
        <w:t>8</w:t>
      </w:r>
    </w:p>
    <w:p w:rsidR="00072C56" w:rsidRDefault="005C49BA">
      <w:pPr>
        <w:spacing w:line="590" w:lineRule="exact"/>
        <w:ind w:firstLineChars="200" w:firstLine="640"/>
        <w:rPr>
          <w:rFonts w:ascii="仿宋_GB2312" w:eastAsia="仿宋_GB2312" w:hAnsi="仿宋_GB2312" w:cs="仿宋_GB2312"/>
          <w:sz w:val="32"/>
          <w:szCs w:val="32"/>
        </w:rPr>
      </w:pPr>
      <w:r>
        <w:rPr>
          <w:rFonts w:ascii="楷体_GB2312" w:eastAsia="楷体_GB2312" w:hAnsi="楷体_GB2312" w:cs="楷体_GB2312" w:hint="eastAsia"/>
          <w:sz w:val="32"/>
          <w:szCs w:val="32"/>
        </w:rPr>
        <w:t>三、预警防范</w:t>
      </w:r>
      <w:r>
        <w:rPr>
          <w:rFonts w:ascii="仿宋_GB2312" w:eastAsia="仿宋_GB2312" w:hAnsi="仿宋_GB2312" w:cs="仿宋_GB2312" w:hint="eastAsia"/>
          <w:sz w:val="32"/>
          <w:szCs w:val="32"/>
        </w:rPr>
        <w:tab/>
      </w:r>
    </w:p>
    <w:p w:rsidR="00072C56" w:rsidRDefault="005C49BA">
      <w:pPr>
        <w:spacing w:line="590" w:lineRule="exact"/>
        <w:ind w:firstLineChars="200" w:firstLine="640"/>
        <w:rPr>
          <w:rFonts w:eastAsia="仿宋_GB2312"/>
          <w:sz w:val="32"/>
          <w:szCs w:val="32"/>
        </w:rPr>
      </w:pPr>
      <w:r>
        <w:rPr>
          <w:rFonts w:eastAsia="仿宋_GB2312"/>
          <w:sz w:val="32"/>
          <w:szCs w:val="32"/>
        </w:rPr>
        <w:t>（一）预警体系</w:t>
      </w:r>
      <w:r>
        <w:rPr>
          <w:rFonts w:eastAsia="仿宋_GB2312" w:hint="eastAsia"/>
          <w:sz w:val="32"/>
          <w:szCs w:val="32"/>
        </w:rPr>
        <w:t xml:space="preserve"> </w:t>
      </w:r>
      <w:r>
        <w:rPr>
          <w:rFonts w:eastAsia="仿宋_GB2312"/>
          <w:spacing w:val="-20"/>
          <w:sz w:val="32"/>
          <w:szCs w:val="32"/>
        </w:rPr>
        <w:t>…………………………………………………</w:t>
      </w:r>
      <w:r>
        <w:rPr>
          <w:rFonts w:eastAsia="仿宋_GB2312" w:hint="eastAsia"/>
          <w:sz w:val="32"/>
          <w:szCs w:val="32"/>
        </w:rPr>
        <w:t>8</w:t>
      </w:r>
    </w:p>
    <w:p w:rsidR="00072C56" w:rsidRDefault="005C49BA">
      <w:pPr>
        <w:spacing w:line="590" w:lineRule="exact"/>
        <w:ind w:firstLineChars="200" w:firstLine="640"/>
        <w:rPr>
          <w:rFonts w:eastAsia="仿宋_GB2312"/>
          <w:sz w:val="32"/>
          <w:szCs w:val="32"/>
        </w:rPr>
      </w:pPr>
      <w:r>
        <w:rPr>
          <w:rFonts w:eastAsia="仿宋_GB2312"/>
          <w:sz w:val="32"/>
          <w:szCs w:val="32"/>
        </w:rPr>
        <w:t>（二）风险分析</w:t>
      </w:r>
      <w:r>
        <w:rPr>
          <w:rFonts w:eastAsia="仿宋_GB2312" w:hint="eastAsia"/>
          <w:sz w:val="32"/>
          <w:szCs w:val="32"/>
        </w:rPr>
        <w:t xml:space="preserve"> </w:t>
      </w:r>
      <w:r>
        <w:rPr>
          <w:rFonts w:eastAsia="仿宋_GB2312"/>
          <w:spacing w:val="-20"/>
          <w:sz w:val="32"/>
          <w:szCs w:val="32"/>
        </w:rPr>
        <w:t>…………………………………………………</w:t>
      </w:r>
      <w:r>
        <w:rPr>
          <w:rFonts w:eastAsia="仿宋_GB2312"/>
          <w:sz w:val="32"/>
          <w:szCs w:val="32"/>
        </w:rPr>
        <w:t>9</w:t>
      </w:r>
    </w:p>
    <w:p w:rsidR="00072C56" w:rsidRDefault="005C49BA">
      <w:pPr>
        <w:spacing w:line="590" w:lineRule="exact"/>
        <w:ind w:firstLineChars="200" w:firstLine="640"/>
        <w:rPr>
          <w:rFonts w:eastAsia="仿宋_GB2312"/>
          <w:sz w:val="32"/>
          <w:szCs w:val="32"/>
        </w:rPr>
      </w:pPr>
      <w:r>
        <w:rPr>
          <w:rFonts w:eastAsia="仿宋_GB2312"/>
          <w:sz w:val="32"/>
          <w:szCs w:val="32"/>
        </w:rPr>
        <w:t>（三）风险信息发布</w:t>
      </w:r>
      <w:r>
        <w:rPr>
          <w:rFonts w:eastAsia="仿宋_GB2312"/>
          <w:spacing w:val="-20"/>
          <w:sz w:val="32"/>
          <w:szCs w:val="32"/>
        </w:rPr>
        <w:t>……………………………………………</w:t>
      </w:r>
      <w:r>
        <w:rPr>
          <w:rFonts w:eastAsia="仿宋_GB2312"/>
          <w:sz w:val="32"/>
          <w:szCs w:val="32"/>
        </w:rPr>
        <w:t>10</w:t>
      </w:r>
    </w:p>
    <w:p w:rsidR="00072C56" w:rsidRDefault="005C49BA">
      <w:pPr>
        <w:spacing w:line="590" w:lineRule="exact"/>
        <w:ind w:firstLineChars="200" w:firstLine="640"/>
        <w:rPr>
          <w:rFonts w:eastAsia="仿宋_GB2312"/>
          <w:sz w:val="32"/>
          <w:szCs w:val="32"/>
        </w:rPr>
      </w:pPr>
      <w:r>
        <w:rPr>
          <w:rFonts w:eastAsia="仿宋_GB2312"/>
          <w:sz w:val="32"/>
          <w:szCs w:val="32"/>
        </w:rPr>
        <w:t>（四）预防行动</w:t>
      </w:r>
      <w:r>
        <w:rPr>
          <w:rFonts w:eastAsia="仿宋_GB2312"/>
          <w:spacing w:val="-20"/>
          <w:sz w:val="32"/>
          <w:szCs w:val="32"/>
        </w:rPr>
        <w:t>…………………………………………………</w:t>
      </w:r>
      <w:r>
        <w:rPr>
          <w:rFonts w:eastAsia="仿宋_GB2312"/>
          <w:sz w:val="32"/>
          <w:szCs w:val="32"/>
        </w:rPr>
        <w:t>1</w:t>
      </w:r>
      <w:r>
        <w:rPr>
          <w:rFonts w:eastAsia="仿宋_GB2312" w:hint="eastAsia"/>
          <w:sz w:val="32"/>
          <w:szCs w:val="32"/>
        </w:rPr>
        <w:t>0</w:t>
      </w:r>
    </w:p>
    <w:p w:rsidR="00072C56" w:rsidRDefault="005C49BA">
      <w:pPr>
        <w:spacing w:line="590" w:lineRule="exact"/>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四、应急处置程序</w:t>
      </w:r>
      <w:r>
        <w:rPr>
          <w:rFonts w:ascii="楷体_GB2312" w:eastAsia="楷体_GB2312" w:hAnsi="楷体_GB2312" w:cs="楷体_GB2312" w:hint="eastAsia"/>
          <w:sz w:val="32"/>
          <w:szCs w:val="32"/>
        </w:rPr>
        <w:tab/>
      </w:r>
    </w:p>
    <w:p w:rsidR="00072C56" w:rsidRDefault="00072C56">
      <w:pPr>
        <w:spacing w:line="590" w:lineRule="exact"/>
        <w:ind w:firstLineChars="200" w:firstLine="640"/>
        <w:rPr>
          <w:rFonts w:ascii="仿宋_GB2312" w:eastAsia="仿宋_GB2312" w:hAnsi="仿宋_GB2312" w:cs="仿宋_GB2312"/>
          <w:sz w:val="32"/>
          <w:szCs w:val="32"/>
        </w:rPr>
        <w:sectPr w:rsidR="00072C56">
          <w:footerReference w:type="default" r:id="rId10"/>
          <w:pgSz w:w="11906" w:h="16838"/>
          <w:pgMar w:top="1814" w:right="1531" w:bottom="1985" w:left="1531" w:header="720" w:footer="1474" w:gutter="0"/>
          <w:pgNumType w:start="2"/>
          <w:cols w:space="0"/>
          <w:docGrid w:type="lines" w:linePitch="312"/>
        </w:sectPr>
      </w:pPr>
    </w:p>
    <w:p w:rsidR="00072C56" w:rsidRDefault="005C49BA">
      <w:pPr>
        <w:spacing w:line="590" w:lineRule="exact"/>
        <w:ind w:firstLineChars="200" w:firstLine="640"/>
        <w:rPr>
          <w:rFonts w:eastAsia="仿宋_GB2312"/>
          <w:sz w:val="32"/>
          <w:szCs w:val="32"/>
        </w:rPr>
      </w:pPr>
      <w:r>
        <w:rPr>
          <w:rFonts w:eastAsia="仿宋_GB2312"/>
          <w:sz w:val="32"/>
          <w:szCs w:val="32"/>
        </w:rPr>
        <w:lastRenderedPageBreak/>
        <w:t>（一）信息处理</w:t>
      </w:r>
      <w:r>
        <w:rPr>
          <w:rFonts w:eastAsia="仿宋_GB2312"/>
          <w:spacing w:val="-20"/>
          <w:sz w:val="32"/>
          <w:szCs w:val="32"/>
        </w:rPr>
        <w:t>…………………………………………………</w:t>
      </w:r>
      <w:r>
        <w:rPr>
          <w:rFonts w:eastAsia="仿宋_GB2312"/>
          <w:sz w:val="32"/>
          <w:szCs w:val="32"/>
        </w:rPr>
        <w:t>11</w:t>
      </w:r>
    </w:p>
    <w:p w:rsidR="00072C56" w:rsidRDefault="005C49BA">
      <w:pPr>
        <w:spacing w:line="590" w:lineRule="exact"/>
        <w:ind w:firstLineChars="200" w:firstLine="640"/>
        <w:rPr>
          <w:rFonts w:eastAsia="仿宋_GB2312"/>
          <w:sz w:val="32"/>
          <w:szCs w:val="32"/>
        </w:rPr>
      </w:pPr>
      <w:r>
        <w:rPr>
          <w:rFonts w:eastAsia="仿宋_GB2312"/>
          <w:sz w:val="32"/>
          <w:szCs w:val="32"/>
        </w:rPr>
        <w:t>（二）先期处置</w:t>
      </w:r>
      <w:r>
        <w:rPr>
          <w:rFonts w:eastAsia="仿宋_GB2312"/>
          <w:spacing w:val="-20"/>
          <w:sz w:val="32"/>
          <w:szCs w:val="32"/>
        </w:rPr>
        <w:t>…………………………………………………</w:t>
      </w:r>
      <w:r>
        <w:rPr>
          <w:rFonts w:eastAsia="仿宋_GB2312"/>
          <w:sz w:val="32"/>
          <w:szCs w:val="32"/>
        </w:rPr>
        <w:t>1</w:t>
      </w:r>
      <w:r>
        <w:rPr>
          <w:rFonts w:eastAsia="仿宋_GB2312" w:hint="eastAsia"/>
          <w:sz w:val="32"/>
          <w:szCs w:val="32"/>
        </w:rPr>
        <w:t>3</w:t>
      </w:r>
    </w:p>
    <w:p w:rsidR="00072C56" w:rsidRDefault="005C49BA">
      <w:pPr>
        <w:spacing w:line="590" w:lineRule="exact"/>
        <w:ind w:firstLineChars="200" w:firstLine="640"/>
        <w:rPr>
          <w:rFonts w:eastAsia="仿宋_GB2312"/>
          <w:sz w:val="32"/>
          <w:szCs w:val="32"/>
        </w:rPr>
      </w:pPr>
      <w:r>
        <w:rPr>
          <w:rFonts w:eastAsia="仿宋_GB2312"/>
          <w:sz w:val="32"/>
          <w:szCs w:val="32"/>
        </w:rPr>
        <w:t>（三）启动响应</w:t>
      </w:r>
      <w:r>
        <w:rPr>
          <w:rFonts w:eastAsia="仿宋_GB2312"/>
          <w:spacing w:val="-20"/>
          <w:sz w:val="32"/>
          <w:szCs w:val="32"/>
        </w:rPr>
        <w:t>…………………………………………………</w:t>
      </w:r>
      <w:r>
        <w:rPr>
          <w:rFonts w:eastAsia="仿宋_GB2312"/>
          <w:sz w:val="32"/>
          <w:szCs w:val="32"/>
        </w:rPr>
        <w:t>14</w:t>
      </w:r>
    </w:p>
    <w:p w:rsidR="00072C56" w:rsidRDefault="005C49BA">
      <w:pPr>
        <w:spacing w:line="590" w:lineRule="exact"/>
        <w:ind w:firstLineChars="200" w:firstLine="640"/>
        <w:rPr>
          <w:rFonts w:eastAsia="仿宋_GB2312"/>
          <w:sz w:val="32"/>
          <w:szCs w:val="32"/>
        </w:rPr>
      </w:pPr>
      <w:r>
        <w:rPr>
          <w:rFonts w:eastAsia="仿宋_GB2312"/>
          <w:sz w:val="32"/>
          <w:szCs w:val="32"/>
        </w:rPr>
        <w:t>（四）终止响应</w:t>
      </w:r>
      <w:r>
        <w:rPr>
          <w:rFonts w:eastAsia="仿宋_GB2312"/>
          <w:spacing w:val="-20"/>
          <w:sz w:val="32"/>
          <w:szCs w:val="32"/>
        </w:rPr>
        <w:t>…………………………………………………</w:t>
      </w:r>
      <w:r>
        <w:rPr>
          <w:rFonts w:eastAsia="仿宋_GB2312"/>
          <w:sz w:val="32"/>
          <w:szCs w:val="32"/>
        </w:rPr>
        <w:t>1</w:t>
      </w:r>
      <w:r>
        <w:rPr>
          <w:rFonts w:eastAsia="仿宋_GB2312" w:hint="eastAsia"/>
          <w:sz w:val="32"/>
          <w:szCs w:val="32"/>
        </w:rPr>
        <w:t>8</w:t>
      </w:r>
    </w:p>
    <w:p w:rsidR="00072C56" w:rsidRDefault="005C49BA">
      <w:pPr>
        <w:spacing w:line="590" w:lineRule="exact"/>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五、后期处置</w:t>
      </w:r>
      <w:r>
        <w:rPr>
          <w:rFonts w:ascii="楷体_GB2312" w:eastAsia="楷体_GB2312" w:hAnsi="楷体_GB2312" w:cs="楷体_GB2312" w:hint="eastAsia"/>
          <w:sz w:val="32"/>
          <w:szCs w:val="32"/>
        </w:rPr>
        <w:tab/>
      </w:r>
    </w:p>
    <w:p w:rsidR="00072C56" w:rsidRDefault="005C49BA">
      <w:pPr>
        <w:spacing w:line="590" w:lineRule="exact"/>
        <w:ind w:firstLineChars="200" w:firstLine="640"/>
        <w:rPr>
          <w:rFonts w:eastAsia="仿宋_GB2312"/>
          <w:sz w:val="32"/>
          <w:szCs w:val="32"/>
        </w:rPr>
      </w:pPr>
      <w:r>
        <w:rPr>
          <w:rFonts w:eastAsia="仿宋_GB2312"/>
          <w:sz w:val="32"/>
          <w:szCs w:val="32"/>
        </w:rPr>
        <w:t>（一）善后处置</w:t>
      </w:r>
      <w:r>
        <w:rPr>
          <w:rFonts w:eastAsia="仿宋_GB2312"/>
          <w:spacing w:val="-20"/>
          <w:sz w:val="32"/>
          <w:szCs w:val="32"/>
        </w:rPr>
        <w:t>…………………………………………………</w:t>
      </w:r>
      <w:r>
        <w:rPr>
          <w:rFonts w:eastAsia="仿宋_GB2312"/>
          <w:sz w:val="32"/>
          <w:szCs w:val="32"/>
        </w:rPr>
        <w:t>1</w:t>
      </w:r>
      <w:r>
        <w:rPr>
          <w:rFonts w:eastAsia="仿宋_GB2312" w:hint="eastAsia"/>
          <w:sz w:val="32"/>
          <w:szCs w:val="32"/>
        </w:rPr>
        <w:t>8</w:t>
      </w:r>
    </w:p>
    <w:p w:rsidR="00072C56" w:rsidRDefault="005C49BA">
      <w:pPr>
        <w:spacing w:line="590" w:lineRule="exact"/>
        <w:ind w:firstLineChars="200" w:firstLine="640"/>
        <w:rPr>
          <w:rFonts w:eastAsia="仿宋_GB2312"/>
          <w:sz w:val="32"/>
          <w:szCs w:val="32"/>
        </w:rPr>
      </w:pPr>
      <w:r>
        <w:rPr>
          <w:rFonts w:eastAsia="仿宋_GB2312"/>
          <w:sz w:val="32"/>
          <w:szCs w:val="32"/>
        </w:rPr>
        <w:t>（二）调查评估</w:t>
      </w:r>
      <w:r>
        <w:rPr>
          <w:rFonts w:eastAsia="仿宋_GB2312"/>
          <w:spacing w:val="-20"/>
          <w:sz w:val="32"/>
          <w:szCs w:val="32"/>
        </w:rPr>
        <w:t>…………………………………………………</w:t>
      </w:r>
      <w:r>
        <w:rPr>
          <w:rFonts w:eastAsia="仿宋_GB2312" w:hint="eastAsia"/>
          <w:sz w:val="32"/>
          <w:szCs w:val="32"/>
        </w:rPr>
        <w:t>19</w:t>
      </w:r>
    </w:p>
    <w:p w:rsidR="00072C56" w:rsidRDefault="005C49BA">
      <w:pPr>
        <w:spacing w:line="590" w:lineRule="exact"/>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六、保障措施</w:t>
      </w:r>
    </w:p>
    <w:p w:rsidR="00072C56" w:rsidRDefault="005C49BA">
      <w:pPr>
        <w:spacing w:line="590" w:lineRule="exact"/>
        <w:ind w:firstLineChars="200" w:firstLine="640"/>
        <w:rPr>
          <w:rFonts w:eastAsia="仿宋_GB2312"/>
          <w:sz w:val="32"/>
          <w:szCs w:val="32"/>
        </w:rPr>
      </w:pPr>
      <w:r>
        <w:rPr>
          <w:rFonts w:eastAsia="仿宋_GB2312"/>
          <w:sz w:val="32"/>
          <w:szCs w:val="32"/>
        </w:rPr>
        <w:t>（一）人员保障</w:t>
      </w:r>
      <w:r>
        <w:rPr>
          <w:rFonts w:eastAsia="仿宋_GB2312"/>
          <w:spacing w:val="-20"/>
          <w:sz w:val="32"/>
          <w:szCs w:val="32"/>
        </w:rPr>
        <w:t>…………………………………………………</w:t>
      </w:r>
      <w:r>
        <w:rPr>
          <w:rFonts w:eastAsia="仿宋_GB2312" w:hint="eastAsia"/>
          <w:sz w:val="32"/>
          <w:szCs w:val="32"/>
        </w:rPr>
        <w:t>19</w:t>
      </w:r>
    </w:p>
    <w:p w:rsidR="00072C56" w:rsidRDefault="005C49BA">
      <w:pPr>
        <w:spacing w:line="590" w:lineRule="exact"/>
        <w:ind w:firstLineChars="200" w:firstLine="640"/>
        <w:rPr>
          <w:rFonts w:eastAsia="仿宋_GB2312"/>
          <w:sz w:val="32"/>
          <w:szCs w:val="32"/>
        </w:rPr>
      </w:pPr>
      <w:r>
        <w:rPr>
          <w:rFonts w:eastAsia="仿宋_GB2312"/>
          <w:sz w:val="32"/>
          <w:szCs w:val="32"/>
        </w:rPr>
        <w:t>（二）财力保障</w:t>
      </w:r>
      <w:r>
        <w:rPr>
          <w:rFonts w:eastAsia="仿宋_GB2312"/>
          <w:spacing w:val="-20"/>
          <w:sz w:val="32"/>
          <w:szCs w:val="32"/>
        </w:rPr>
        <w:t>…………………………………………………</w:t>
      </w:r>
      <w:r>
        <w:rPr>
          <w:rFonts w:eastAsia="仿宋_GB2312" w:hint="eastAsia"/>
          <w:sz w:val="32"/>
          <w:szCs w:val="32"/>
        </w:rPr>
        <w:t>19</w:t>
      </w:r>
    </w:p>
    <w:p w:rsidR="00072C56" w:rsidRDefault="005C49BA">
      <w:pPr>
        <w:spacing w:line="590" w:lineRule="exact"/>
        <w:ind w:firstLineChars="200" w:firstLine="640"/>
        <w:rPr>
          <w:rFonts w:eastAsia="黑体"/>
          <w:sz w:val="32"/>
          <w:szCs w:val="32"/>
        </w:rPr>
      </w:pPr>
      <w:r>
        <w:rPr>
          <w:rFonts w:ascii="楷体_GB2312" w:eastAsia="楷体_GB2312" w:hAnsi="楷体_GB2312" w:cs="楷体_GB2312" w:hint="eastAsia"/>
          <w:sz w:val="32"/>
          <w:szCs w:val="32"/>
        </w:rPr>
        <w:t>七、综合管理</w:t>
      </w:r>
      <w:r>
        <w:rPr>
          <w:rFonts w:eastAsia="仿宋_GB2312"/>
          <w:spacing w:val="-20"/>
          <w:sz w:val="32"/>
          <w:szCs w:val="32"/>
        </w:rPr>
        <w:t>……………………………………………………20</w:t>
      </w:r>
    </w:p>
    <w:p w:rsidR="00072C56" w:rsidRDefault="005C49BA">
      <w:pPr>
        <w:spacing w:line="590" w:lineRule="exact"/>
        <w:ind w:firstLineChars="200" w:firstLine="640"/>
        <w:rPr>
          <w:rFonts w:ascii="仿宋_GB2312" w:eastAsia="仿宋_GB2312" w:hAnsi="仿宋_GB2312" w:cs="仿宋_GB2312"/>
          <w:sz w:val="32"/>
          <w:szCs w:val="32"/>
        </w:rPr>
      </w:pPr>
      <w:r>
        <w:rPr>
          <w:rFonts w:ascii="楷体_GB2312" w:eastAsia="楷体_GB2312" w:hAnsi="楷体_GB2312" w:cs="楷体_GB2312" w:hint="eastAsia"/>
          <w:sz w:val="32"/>
          <w:szCs w:val="32"/>
        </w:rPr>
        <w:t>八、附则</w:t>
      </w:r>
      <w:r>
        <w:rPr>
          <w:rFonts w:ascii="仿宋_GB2312" w:eastAsia="仿宋_GB2312" w:hAnsi="仿宋_GB2312" w:cs="仿宋_GB2312" w:hint="eastAsia"/>
          <w:sz w:val="32"/>
          <w:szCs w:val="32"/>
        </w:rPr>
        <w:tab/>
      </w:r>
    </w:p>
    <w:p w:rsidR="00072C56" w:rsidRDefault="005C49BA">
      <w:pPr>
        <w:spacing w:line="590" w:lineRule="exact"/>
        <w:ind w:firstLineChars="200" w:firstLine="640"/>
        <w:rPr>
          <w:rFonts w:eastAsia="仿宋_GB2312"/>
          <w:sz w:val="32"/>
          <w:szCs w:val="32"/>
        </w:rPr>
      </w:pPr>
      <w:r>
        <w:rPr>
          <w:rFonts w:eastAsia="仿宋_GB2312"/>
          <w:sz w:val="32"/>
          <w:szCs w:val="32"/>
        </w:rPr>
        <w:t>（一）预案管理</w:t>
      </w:r>
      <w:r>
        <w:rPr>
          <w:rFonts w:eastAsia="仿宋_GB2312"/>
          <w:spacing w:val="-20"/>
          <w:sz w:val="32"/>
          <w:szCs w:val="32"/>
        </w:rPr>
        <w:t>…………………………………………………</w:t>
      </w:r>
      <w:r>
        <w:rPr>
          <w:rFonts w:eastAsia="仿宋_GB2312" w:hint="eastAsia"/>
          <w:sz w:val="32"/>
          <w:szCs w:val="32"/>
        </w:rPr>
        <w:t>20</w:t>
      </w:r>
    </w:p>
    <w:p w:rsidR="00072C56" w:rsidRDefault="005C49BA">
      <w:pPr>
        <w:spacing w:line="590" w:lineRule="exact"/>
        <w:ind w:firstLineChars="200" w:firstLine="640"/>
        <w:rPr>
          <w:rFonts w:eastAsia="仿宋_GB2312"/>
          <w:sz w:val="32"/>
          <w:szCs w:val="32"/>
        </w:rPr>
      </w:pPr>
      <w:r>
        <w:rPr>
          <w:rFonts w:eastAsia="仿宋_GB2312"/>
          <w:sz w:val="32"/>
          <w:szCs w:val="32"/>
        </w:rPr>
        <w:t>（二）预案实施时间</w:t>
      </w:r>
      <w:r>
        <w:rPr>
          <w:rFonts w:eastAsia="仿宋_GB2312"/>
          <w:spacing w:val="-20"/>
          <w:sz w:val="32"/>
          <w:szCs w:val="32"/>
        </w:rPr>
        <w:t>……………………………………………</w:t>
      </w:r>
      <w:r>
        <w:rPr>
          <w:rFonts w:eastAsia="仿宋_GB2312"/>
          <w:sz w:val="32"/>
          <w:szCs w:val="32"/>
        </w:rPr>
        <w:t>2</w:t>
      </w:r>
      <w:r>
        <w:rPr>
          <w:rFonts w:eastAsia="仿宋_GB2312" w:hint="eastAsia"/>
          <w:sz w:val="32"/>
          <w:szCs w:val="32"/>
        </w:rPr>
        <w:t>0</w:t>
      </w:r>
    </w:p>
    <w:p w:rsidR="00072C56" w:rsidRDefault="00072C56">
      <w:pPr>
        <w:spacing w:line="560" w:lineRule="exact"/>
        <w:rPr>
          <w:rFonts w:ascii="方正小标宋_GBK" w:eastAsia="方正小标宋_GBK" w:hAnsi="方正小标宋_GBK" w:cs="方正小标宋_GBK"/>
          <w:sz w:val="32"/>
          <w:szCs w:val="32"/>
        </w:rPr>
      </w:pPr>
    </w:p>
    <w:p w:rsidR="00072C56" w:rsidRDefault="00072C56">
      <w:pPr>
        <w:autoSpaceDE w:val="0"/>
        <w:autoSpaceDN w:val="0"/>
        <w:snapToGrid w:val="0"/>
        <w:spacing w:line="590" w:lineRule="exact"/>
        <w:ind w:firstLineChars="200" w:firstLine="640"/>
        <w:outlineLvl w:val="0"/>
        <w:rPr>
          <w:rFonts w:eastAsia="方正黑体_GBK"/>
          <w:snapToGrid w:val="0"/>
          <w:kern w:val="0"/>
          <w:sz w:val="32"/>
          <w:szCs w:val="22"/>
        </w:rPr>
        <w:sectPr w:rsidR="00072C56">
          <w:footerReference w:type="default" r:id="rId11"/>
          <w:pgSz w:w="11906" w:h="16838"/>
          <w:pgMar w:top="1814" w:right="1531" w:bottom="1985" w:left="1531" w:header="720" w:footer="1474" w:gutter="0"/>
          <w:pgNumType w:start="3"/>
          <w:cols w:space="0"/>
          <w:docGrid w:type="lines" w:linePitch="312"/>
        </w:sectPr>
      </w:pPr>
      <w:bookmarkStart w:id="15" w:name="_Toc22792"/>
      <w:bookmarkStart w:id="16" w:name="_Toc13992"/>
      <w:bookmarkStart w:id="17" w:name="_Toc6925"/>
      <w:bookmarkStart w:id="18" w:name="_Toc31447"/>
      <w:bookmarkStart w:id="19" w:name="_Toc2931"/>
    </w:p>
    <w:p w:rsidR="00072C56" w:rsidRDefault="005C49BA">
      <w:pPr>
        <w:autoSpaceDE w:val="0"/>
        <w:autoSpaceDN w:val="0"/>
        <w:snapToGrid w:val="0"/>
        <w:spacing w:line="590" w:lineRule="exact"/>
        <w:ind w:firstLineChars="200" w:firstLine="640"/>
        <w:outlineLvl w:val="0"/>
        <w:rPr>
          <w:rFonts w:eastAsia="方正黑体_GBK"/>
          <w:snapToGrid w:val="0"/>
          <w:kern w:val="0"/>
          <w:sz w:val="32"/>
          <w:szCs w:val="22"/>
        </w:rPr>
      </w:pPr>
      <w:r>
        <w:rPr>
          <w:rFonts w:eastAsia="方正黑体_GBK"/>
          <w:snapToGrid w:val="0"/>
          <w:kern w:val="0"/>
          <w:sz w:val="32"/>
          <w:szCs w:val="22"/>
        </w:rPr>
        <w:lastRenderedPageBreak/>
        <w:t>一、总则</w:t>
      </w:r>
      <w:bookmarkStart w:id="20" w:name="_Toc1011"/>
      <w:bookmarkStart w:id="21" w:name="_Toc13898"/>
      <w:bookmarkStart w:id="22" w:name="_Toc5511"/>
      <w:bookmarkStart w:id="23" w:name="_Toc26058"/>
      <w:bookmarkStart w:id="24" w:name="_Toc5344"/>
      <w:bookmarkEnd w:id="15"/>
      <w:bookmarkEnd w:id="16"/>
      <w:bookmarkEnd w:id="17"/>
      <w:bookmarkEnd w:id="18"/>
      <w:bookmarkEnd w:id="19"/>
    </w:p>
    <w:p w:rsidR="00072C56" w:rsidRDefault="005C49BA">
      <w:pPr>
        <w:autoSpaceDE w:val="0"/>
        <w:autoSpaceDN w:val="0"/>
        <w:snapToGrid w:val="0"/>
        <w:spacing w:line="590" w:lineRule="exact"/>
        <w:ind w:firstLineChars="200" w:firstLine="643"/>
        <w:outlineLvl w:val="0"/>
        <w:rPr>
          <w:rFonts w:eastAsia="方正黑体_GBK"/>
          <w:b/>
          <w:bCs/>
          <w:snapToGrid w:val="0"/>
          <w:kern w:val="0"/>
          <w:sz w:val="32"/>
          <w:szCs w:val="22"/>
        </w:rPr>
      </w:pPr>
      <w:r>
        <w:rPr>
          <w:rFonts w:eastAsia="方正楷体_GBK"/>
          <w:b/>
          <w:bCs/>
          <w:snapToGrid w:val="0"/>
          <w:kern w:val="0"/>
          <w:sz w:val="32"/>
          <w:szCs w:val="32"/>
        </w:rPr>
        <w:t>（一）编制目的</w:t>
      </w:r>
      <w:bookmarkEnd w:id="20"/>
      <w:bookmarkEnd w:id="21"/>
      <w:bookmarkEnd w:id="22"/>
      <w:bookmarkEnd w:id="23"/>
      <w:bookmarkEnd w:id="24"/>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进一步提高境外劳务纠纷及相关突发事件应急反应速度和处置效率，切实保障外派劳务人员合法权益，降低纠纷及突发事件对国家形象、社会稳定造成的不良影响，促进我区对外投资合作事业健康有序发展。</w:t>
      </w:r>
    </w:p>
    <w:p w:rsidR="00072C56" w:rsidRDefault="005C49BA">
      <w:pPr>
        <w:autoSpaceDE w:val="0"/>
        <w:autoSpaceDN w:val="0"/>
        <w:snapToGrid w:val="0"/>
        <w:spacing w:line="590" w:lineRule="exact"/>
        <w:ind w:firstLineChars="200" w:firstLine="643"/>
        <w:outlineLvl w:val="1"/>
        <w:rPr>
          <w:rFonts w:eastAsia="方正楷体_GBK"/>
          <w:b/>
          <w:bCs/>
          <w:snapToGrid w:val="0"/>
          <w:kern w:val="0"/>
          <w:sz w:val="32"/>
          <w:szCs w:val="22"/>
        </w:rPr>
      </w:pPr>
      <w:bookmarkStart w:id="25" w:name="_Toc12208"/>
      <w:bookmarkStart w:id="26" w:name="_Toc6172"/>
      <w:bookmarkStart w:id="27" w:name="_Toc18550"/>
      <w:bookmarkStart w:id="28" w:name="_Toc19352"/>
      <w:bookmarkStart w:id="29" w:name="_Toc8455"/>
      <w:r>
        <w:rPr>
          <w:rFonts w:eastAsia="方正楷体_GBK"/>
          <w:b/>
          <w:bCs/>
          <w:snapToGrid w:val="0"/>
          <w:kern w:val="0"/>
          <w:sz w:val="32"/>
          <w:szCs w:val="22"/>
        </w:rPr>
        <w:t>（二）编制依据</w:t>
      </w:r>
      <w:bookmarkEnd w:id="25"/>
      <w:bookmarkEnd w:id="26"/>
      <w:bookmarkEnd w:id="27"/>
      <w:bookmarkEnd w:id="28"/>
      <w:bookmarkEnd w:id="29"/>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依据《中华人民共和国突发事件应对法》《对外承包工程管理条例》《对外劳务合作管理条例》《境外投资管理办法》《防范和处置境外劳务事件的规定》《江苏省境外劳务纠纷处置办法》《江苏省对外劳务合作管理办法》《南通市境外劳务纠纷及相关突发事件应急工作预案》《南通市海门区突发事件总体应急预案》等法律法规和有关规定，结合我区实际，制定本预案。</w:t>
      </w:r>
    </w:p>
    <w:p w:rsidR="00072C56" w:rsidRDefault="005C49BA">
      <w:pPr>
        <w:autoSpaceDE w:val="0"/>
        <w:autoSpaceDN w:val="0"/>
        <w:snapToGrid w:val="0"/>
        <w:spacing w:line="590" w:lineRule="exact"/>
        <w:ind w:firstLineChars="200" w:firstLine="643"/>
        <w:outlineLvl w:val="1"/>
        <w:rPr>
          <w:rFonts w:eastAsia="方正楷体_GBK"/>
          <w:b/>
          <w:bCs/>
          <w:snapToGrid w:val="0"/>
          <w:kern w:val="0"/>
          <w:sz w:val="32"/>
          <w:szCs w:val="22"/>
        </w:rPr>
      </w:pPr>
      <w:bookmarkStart w:id="30" w:name="_Toc30393"/>
      <w:bookmarkStart w:id="31" w:name="_Toc12754"/>
      <w:bookmarkStart w:id="32" w:name="_Toc27313"/>
      <w:bookmarkStart w:id="33" w:name="_Toc13580"/>
      <w:bookmarkStart w:id="34" w:name="_Toc20025"/>
      <w:r>
        <w:rPr>
          <w:rFonts w:eastAsia="方正楷体_GBK"/>
          <w:b/>
          <w:bCs/>
          <w:snapToGrid w:val="0"/>
          <w:kern w:val="0"/>
          <w:sz w:val="32"/>
          <w:szCs w:val="22"/>
        </w:rPr>
        <w:t>（三）适用范围</w:t>
      </w:r>
      <w:bookmarkEnd w:id="30"/>
      <w:bookmarkEnd w:id="31"/>
      <w:bookmarkEnd w:id="32"/>
      <w:bookmarkEnd w:id="33"/>
      <w:bookmarkEnd w:id="34"/>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本预案适用于开展对外投资合作业务过程中产生的一般及以上境外劳务纠纷或相关突发事件。包括因经济纠纷、工伤事故、交通意外、自然灾害、战争、恐怖袭击、社会治安、公共卫生等原因造成外派人员伤亡、感染疫情以及集体静坐、示威、罢工、游行等群体性事件。</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由境外劳务纠纷或突发事件引发的境内劳务纠纷或突发事件，参照本预案处置。</w:t>
      </w:r>
    </w:p>
    <w:p w:rsidR="00072C56" w:rsidRDefault="005C49BA">
      <w:pPr>
        <w:autoSpaceDE w:val="0"/>
        <w:autoSpaceDN w:val="0"/>
        <w:snapToGrid w:val="0"/>
        <w:spacing w:line="590" w:lineRule="exact"/>
        <w:ind w:firstLineChars="200" w:firstLine="643"/>
        <w:outlineLvl w:val="1"/>
        <w:rPr>
          <w:rFonts w:eastAsia="方正楷体_GBK"/>
          <w:b/>
          <w:bCs/>
          <w:snapToGrid w:val="0"/>
          <w:kern w:val="0"/>
          <w:sz w:val="32"/>
          <w:szCs w:val="22"/>
        </w:rPr>
      </w:pPr>
      <w:bookmarkStart w:id="35" w:name="_Toc29682"/>
      <w:bookmarkStart w:id="36" w:name="_Toc12501"/>
      <w:bookmarkStart w:id="37" w:name="_Toc2726"/>
      <w:bookmarkStart w:id="38" w:name="_Toc12952"/>
      <w:bookmarkStart w:id="39" w:name="_Toc3541"/>
      <w:r>
        <w:rPr>
          <w:rFonts w:eastAsia="方正楷体_GBK"/>
          <w:b/>
          <w:bCs/>
          <w:snapToGrid w:val="0"/>
          <w:kern w:val="0"/>
          <w:sz w:val="32"/>
          <w:szCs w:val="22"/>
        </w:rPr>
        <w:t>（四）事件分类分级</w:t>
      </w:r>
      <w:bookmarkEnd w:id="35"/>
      <w:bookmarkEnd w:id="36"/>
      <w:bookmarkEnd w:id="37"/>
      <w:bookmarkEnd w:id="38"/>
      <w:bookmarkEnd w:id="39"/>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lastRenderedPageBreak/>
        <w:t>1.</w:t>
      </w:r>
      <w:r>
        <w:rPr>
          <w:rFonts w:eastAsia="仿宋_GB2312"/>
          <w:snapToGrid w:val="0"/>
          <w:kern w:val="0"/>
          <w:sz w:val="32"/>
          <w:szCs w:val="22"/>
        </w:rPr>
        <w:t>按照境外劳务纠纷或突发事件的主体性质主要分为以下四类：</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w:t>
      </w:r>
      <w:r>
        <w:rPr>
          <w:rFonts w:eastAsia="仿宋_GB2312"/>
          <w:snapToGrid w:val="0"/>
          <w:kern w:val="0"/>
          <w:sz w:val="32"/>
          <w:szCs w:val="22"/>
        </w:rPr>
        <w:t>1</w:t>
      </w:r>
      <w:r>
        <w:rPr>
          <w:rFonts w:eastAsia="仿宋_GB2312"/>
          <w:snapToGrid w:val="0"/>
          <w:kern w:val="0"/>
          <w:sz w:val="32"/>
          <w:szCs w:val="22"/>
        </w:rPr>
        <w:t>）在我区注册具有对外劳务合作经营资格，或经</w:t>
      </w:r>
      <w:r>
        <w:rPr>
          <w:rFonts w:eastAsia="仿宋_GB2312"/>
          <w:snapToGrid w:val="0"/>
          <w:kern w:val="0"/>
          <w:sz w:val="32"/>
          <w:szCs w:val="22"/>
        </w:rPr>
        <w:t>“</w:t>
      </w:r>
      <w:r>
        <w:rPr>
          <w:rFonts w:eastAsia="仿宋_GB2312"/>
          <w:snapToGrid w:val="0"/>
          <w:kern w:val="0"/>
          <w:sz w:val="32"/>
          <w:szCs w:val="22"/>
        </w:rPr>
        <w:t>商务部业务系统统一平台</w:t>
      </w:r>
      <w:r>
        <w:rPr>
          <w:rFonts w:eastAsia="仿宋_GB2312"/>
          <w:snapToGrid w:val="0"/>
          <w:kern w:val="0"/>
          <w:sz w:val="32"/>
          <w:szCs w:val="22"/>
        </w:rPr>
        <w:t>”</w:t>
      </w:r>
      <w:r>
        <w:rPr>
          <w:rFonts w:eastAsia="仿宋_GB2312"/>
          <w:snapToGrid w:val="0"/>
          <w:kern w:val="0"/>
          <w:sz w:val="32"/>
          <w:szCs w:val="22"/>
        </w:rPr>
        <w:t>备案，且依法缴存</w:t>
      </w:r>
      <w:r>
        <w:rPr>
          <w:rFonts w:eastAsia="仿宋_GB2312"/>
          <w:snapToGrid w:val="0"/>
          <w:kern w:val="0"/>
          <w:sz w:val="32"/>
          <w:szCs w:val="22"/>
        </w:rPr>
        <w:t>300</w:t>
      </w:r>
      <w:r>
        <w:rPr>
          <w:rFonts w:eastAsia="仿宋_GB2312"/>
          <w:snapToGrid w:val="0"/>
          <w:kern w:val="0"/>
          <w:sz w:val="32"/>
          <w:szCs w:val="22"/>
        </w:rPr>
        <w:t>万元对外劳务合作风险处置备用金的对外承包工程和劳务合作企业，或经商务部门备案的对外投资企业（以下统称为：对外投资合作企业），在对外经营过程中发生的境外劳务纠纷及相关突发事件。</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w:t>
      </w:r>
      <w:r>
        <w:rPr>
          <w:rFonts w:eastAsia="仿宋_GB2312"/>
          <w:snapToGrid w:val="0"/>
          <w:kern w:val="0"/>
          <w:sz w:val="32"/>
          <w:szCs w:val="22"/>
        </w:rPr>
        <w:t>2</w:t>
      </w:r>
      <w:r>
        <w:rPr>
          <w:rFonts w:eastAsia="仿宋_GB2312"/>
          <w:snapToGrid w:val="0"/>
          <w:kern w:val="0"/>
          <w:sz w:val="32"/>
          <w:szCs w:val="22"/>
        </w:rPr>
        <w:t>）在我区注册的企业或我区公民，不具备对外劳务合作经营资格，未经商务部门备案，违规违法开展对外投资合作过程中发生的境外劳务纠纷及相关突发事件。</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w:t>
      </w:r>
      <w:r>
        <w:rPr>
          <w:rFonts w:eastAsia="仿宋_GB2312"/>
          <w:snapToGrid w:val="0"/>
          <w:kern w:val="0"/>
          <w:sz w:val="32"/>
          <w:szCs w:val="22"/>
        </w:rPr>
        <w:t>3</w:t>
      </w:r>
      <w:r>
        <w:rPr>
          <w:rFonts w:eastAsia="仿宋_GB2312"/>
          <w:snapToGrid w:val="0"/>
          <w:kern w:val="0"/>
          <w:sz w:val="32"/>
          <w:szCs w:val="22"/>
        </w:rPr>
        <w:t>）注册地不在我区的企业或非我区公民开展对外经营过程中，招收我区公民发生的境外劳务纠纷及相关突发事件。</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w:t>
      </w:r>
      <w:r>
        <w:rPr>
          <w:rFonts w:eastAsia="仿宋_GB2312"/>
          <w:snapToGrid w:val="0"/>
          <w:kern w:val="0"/>
          <w:sz w:val="32"/>
          <w:szCs w:val="22"/>
        </w:rPr>
        <w:t>4</w:t>
      </w:r>
      <w:r>
        <w:rPr>
          <w:rFonts w:eastAsia="仿宋_GB2312"/>
          <w:snapToGrid w:val="0"/>
          <w:kern w:val="0"/>
          <w:sz w:val="32"/>
          <w:szCs w:val="22"/>
        </w:rPr>
        <w:t>）我区公民自行出境务工过程中发生的境外劳务纠纷及相关突发事件。</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2.</w:t>
      </w:r>
      <w:r>
        <w:rPr>
          <w:rFonts w:eastAsia="仿宋_GB2312"/>
          <w:snapToGrid w:val="0"/>
          <w:kern w:val="0"/>
          <w:sz w:val="32"/>
          <w:szCs w:val="22"/>
        </w:rPr>
        <w:t>按照境外劳务纠纷或突发事件的严重程度和影响大小主要分为以下四级：</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w:t>
      </w:r>
      <w:r>
        <w:rPr>
          <w:rFonts w:eastAsia="仿宋_GB2312"/>
          <w:snapToGrid w:val="0"/>
          <w:kern w:val="0"/>
          <w:sz w:val="32"/>
          <w:szCs w:val="22"/>
        </w:rPr>
        <w:t>1</w:t>
      </w:r>
      <w:r>
        <w:rPr>
          <w:rFonts w:eastAsia="仿宋_GB2312"/>
          <w:snapToGrid w:val="0"/>
          <w:kern w:val="0"/>
          <w:sz w:val="32"/>
          <w:szCs w:val="22"/>
        </w:rPr>
        <w:t>）特别重大事件（</w:t>
      </w:r>
      <w:r>
        <w:rPr>
          <w:rFonts w:eastAsia="仿宋_GB2312"/>
          <w:snapToGrid w:val="0"/>
          <w:kern w:val="0"/>
          <w:sz w:val="32"/>
          <w:szCs w:val="22"/>
        </w:rPr>
        <w:t>Ⅰ</w:t>
      </w:r>
      <w:r>
        <w:rPr>
          <w:rFonts w:eastAsia="仿宋_GB2312"/>
          <w:snapToGrid w:val="0"/>
          <w:kern w:val="0"/>
          <w:sz w:val="32"/>
          <w:szCs w:val="22"/>
        </w:rPr>
        <w:t>级）：涉及</w:t>
      </w:r>
      <w:r>
        <w:rPr>
          <w:rFonts w:eastAsia="仿宋_GB2312"/>
          <w:snapToGrid w:val="0"/>
          <w:kern w:val="0"/>
          <w:sz w:val="32"/>
          <w:szCs w:val="22"/>
        </w:rPr>
        <w:t>400</w:t>
      </w:r>
      <w:r>
        <w:rPr>
          <w:rFonts w:eastAsia="仿宋_GB2312"/>
          <w:snapToGrid w:val="0"/>
          <w:kern w:val="0"/>
          <w:sz w:val="32"/>
          <w:szCs w:val="22"/>
        </w:rPr>
        <w:t>人以上，或造成</w:t>
      </w:r>
      <w:r>
        <w:rPr>
          <w:rFonts w:eastAsia="仿宋_GB2312"/>
          <w:snapToGrid w:val="0"/>
          <w:kern w:val="0"/>
          <w:sz w:val="32"/>
          <w:szCs w:val="22"/>
        </w:rPr>
        <w:t>30</w:t>
      </w:r>
      <w:r>
        <w:rPr>
          <w:rFonts w:eastAsia="仿宋_GB2312"/>
          <w:snapToGrid w:val="0"/>
          <w:kern w:val="0"/>
          <w:sz w:val="32"/>
          <w:szCs w:val="22"/>
        </w:rPr>
        <w:t>人以上死亡，或</w:t>
      </w:r>
      <w:r>
        <w:rPr>
          <w:rFonts w:eastAsia="仿宋_GB2312"/>
          <w:snapToGrid w:val="0"/>
          <w:kern w:val="0"/>
          <w:sz w:val="32"/>
          <w:szCs w:val="22"/>
        </w:rPr>
        <w:t>100</w:t>
      </w:r>
      <w:r>
        <w:rPr>
          <w:rFonts w:eastAsia="仿宋_GB2312"/>
          <w:snapToGrid w:val="0"/>
          <w:kern w:val="0"/>
          <w:sz w:val="32"/>
          <w:szCs w:val="22"/>
        </w:rPr>
        <w:t>人以上重伤，或</w:t>
      </w:r>
      <w:r>
        <w:rPr>
          <w:rFonts w:eastAsia="仿宋_GB2312"/>
          <w:snapToGrid w:val="0"/>
          <w:kern w:val="0"/>
          <w:sz w:val="32"/>
          <w:szCs w:val="22"/>
        </w:rPr>
        <w:t>10</w:t>
      </w:r>
      <w:r>
        <w:rPr>
          <w:rFonts w:eastAsia="仿宋_GB2312"/>
          <w:snapToGrid w:val="0"/>
          <w:kern w:val="0"/>
          <w:sz w:val="32"/>
          <w:szCs w:val="22"/>
        </w:rPr>
        <w:t>人以上确诊感染，或</w:t>
      </w:r>
      <w:r>
        <w:rPr>
          <w:rFonts w:eastAsia="仿宋_GB2312"/>
          <w:snapToGrid w:val="0"/>
          <w:kern w:val="0"/>
          <w:sz w:val="32"/>
          <w:szCs w:val="22"/>
        </w:rPr>
        <w:t>100</w:t>
      </w:r>
      <w:r>
        <w:rPr>
          <w:rFonts w:eastAsia="仿宋_GB2312"/>
          <w:snapToGrid w:val="0"/>
          <w:kern w:val="0"/>
          <w:sz w:val="32"/>
          <w:szCs w:val="22"/>
        </w:rPr>
        <w:t>人以上疑似感染，造成重大影响的境外劳务纠纷及相关突发事件。</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w:t>
      </w:r>
      <w:r>
        <w:rPr>
          <w:rFonts w:eastAsia="仿宋_GB2312"/>
          <w:snapToGrid w:val="0"/>
          <w:kern w:val="0"/>
          <w:sz w:val="32"/>
          <w:szCs w:val="22"/>
        </w:rPr>
        <w:t>2</w:t>
      </w:r>
      <w:r>
        <w:rPr>
          <w:rFonts w:eastAsia="仿宋_GB2312"/>
          <w:snapToGrid w:val="0"/>
          <w:kern w:val="0"/>
          <w:sz w:val="32"/>
          <w:szCs w:val="22"/>
        </w:rPr>
        <w:t>）重大事件（</w:t>
      </w:r>
      <w:r>
        <w:rPr>
          <w:rFonts w:eastAsia="仿宋_GB2312"/>
          <w:snapToGrid w:val="0"/>
          <w:kern w:val="0"/>
          <w:sz w:val="32"/>
          <w:szCs w:val="22"/>
        </w:rPr>
        <w:t>Ⅱ</w:t>
      </w:r>
      <w:r>
        <w:rPr>
          <w:rFonts w:eastAsia="仿宋_GB2312"/>
          <w:snapToGrid w:val="0"/>
          <w:kern w:val="0"/>
          <w:sz w:val="32"/>
          <w:szCs w:val="22"/>
        </w:rPr>
        <w:t>级）：涉及</w:t>
      </w:r>
      <w:r>
        <w:rPr>
          <w:rFonts w:eastAsia="仿宋_GB2312"/>
          <w:snapToGrid w:val="0"/>
          <w:kern w:val="0"/>
          <w:sz w:val="32"/>
          <w:szCs w:val="22"/>
        </w:rPr>
        <w:t>300</w:t>
      </w:r>
      <w:r>
        <w:rPr>
          <w:rFonts w:eastAsia="仿宋_GB2312"/>
          <w:snapToGrid w:val="0"/>
          <w:kern w:val="0"/>
          <w:sz w:val="32"/>
          <w:szCs w:val="22"/>
        </w:rPr>
        <w:t>人以上</w:t>
      </w:r>
      <w:r>
        <w:rPr>
          <w:rFonts w:eastAsia="仿宋_GB2312"/>
          <w:snapToGrid w:val="0"/>
          <w:kern w:val="0"/>
          <w:sz w:val="32"/>
          <w:szCs w:val="22"/>
        </w:rPr>
        <w:t>400</w:t>
      </w:r>
      <w:r>
        <w:rPr>
          <w:rFonts w:eastAsia="仿宋_GB2312"/>
          <w:snapToGrid w:val="0"/>
          <w:kern w:val="0"/>
          <w:sz w:val="32"/>
          <w:szCs w:val="22"/>
        </w:rPr>
        <w:t>人以下，或造成</w:t>
      </w:r>
      <w:r>
        <w:rPr>
          <w:rFonts w:eastAsia="仿宋_GB2312"/>
          <w:snapToGrid w:val="0"/>
          <w:kern w:val="0"/>
          <w:sz w:val="32"/>
          <w:szCs w:val="22"/>
        </w:rPr>
        <w:t>10</w:t>
      </w:r>
      <w:r>
        <w:rPr>
          <w:rFonts w:eastAsia="仿宋_GB2312"/>
          <w:snapToGrid w:val="0"/>
          <w:kern w:val="0"/>
          <w:sz w:val="32"/>
          <w:szCs w:val="22"/>
        </w:rPr>
        <w:t>人以上</w:t>
      </w:r>
      <w:r>
        <w:rPr>
          <w:rFonts w:eastAsia="仿宋_GB2312"/>
          <w:snapToGrid w:val="0"/>
          <w:kern w:val="0"/>
          <w:sz w:val="32"/>
          <w:szCs w:val="22"/>
        </w:rPr>
        <w:t>30</w:t>
      </w:r>
      <w:r>
        <w:rPr>
          <w:rFonts w:eastAsia="仿宋_GB2312"/>
          <w:snapToGrid w:val="0"/>
          <w:kern w:val="0"/>
          <w:sz w:val="32"/>
          <w:szCs w:val="22"/>
        </w:rPr>
        <w:t>人以下死亡，或</w:t>
      </w:r>
      <w:r>
        <w:rPr>
          <w:rFonts w:eastAsia="仿宋_GB2312"/>
          <w:snapToGrid w:val="0"/>
          <w:kern w:val="0"/>
          <w:sz w:val="32"/>
          <w:szCs w:val="22"/>
        </w:rPr>
        <w:t>50</w:t>
      </w:r>
      <w:r>
        <w:rPr>
          <w:rFonts w:eastAsia="仿宋_GB2312"/>
          <w:snapToGrid w:val="0"/>
          <w:kern w:val="0"/>
          <w:sz w:val="32"/>
          <w:szCs w:val="22"/>
        </w:rPr>
        <w:t>人以上</w:t>
      </w:r>
      <w:r>
        <w:rPr>
          <w:rFonts w:eastAsia="仿宋_GB2312"/>
          <w:snapToGrid w:val="0"/>
          <w:kern w:val="0"/>
          <w:sz w:val="32"/>
          <w:szCs w:val="22"/>
        </w:rPr>
        <w:t>100</w:t>
      </w:r>
      <w:r>
        <w:rPr>
          <w:rFonts w:eastAsia="仿宋_GB2312"/>
          <w:snapToGrid w:val="0"/>
          <w:kern w:val="0"/>
          <w:sz w:val="32"/>
          <w:szCs w:val="22"/>
        </w:rPr>
        <w:t>人以下重伤，或</w:t>
      </w:r>
      <w:r>
        <w:rPr>
          <w:rFonts w:eastAsia="仿宋_GB2312"/>
          <w:snapToGrid w:val="0"/>
          <w:kern w:val="0"/>
          <w:sz w:val="32"/>
          <w:szCs w:val="22"/>
        </w:rPr>
        <w:t>5</w:t>
      </w:r>
      <w:r>
        <w:rPr>
          <w:rFonts w:eastAsia="仿宋_GB2312"/>
          <w:snapToGrid w:val="0"/>
          <w:kern w:val="0"/>
          <w:sz w:val="32"/>
          <w:szCs w:val="22"/>
        </w:rPr>
        <w:t>人以上</w:t>
      </w:r>
      <w:r>
        <w:rPr>
          <w:rFonts w:eastAsia="仿宋_GB2312"/>
          <w:snapToGrid w:val="0"/>
          <w:kern w:val="0"/>
          <w:sz w:val="32"/>
          <w:szCs w:val="22"/>
        </w:rPr>
        <w:t>10</w:t>
      </w:r>
      <w:r>
        <w:rPr>
          <w:rFonts w:eastAsia="仿宋_GB2312"/>
          <w:snapToGrid w:val="0"/>
          <w:kern w:val="0"/>
          <w:sz w:val="32"/>
          <w:szCs w:val="22"/>
        </w:rPr>
        <w:t>人以下确诊感染，或</w:t>
      </w:r>
      <w:r>
        <w:rPr>
          <w:rFonts w:eastAsia="仿宋_GB2312"/>
          <w:snapToGrid w:val="0"/>
          <w:kern w:val="0"/>
          <w:sz w:val="32"/>
          <w:szCs w:val="22"/>
        </w:rPr>
        <w:t>50</w:t>
      </w:r>
      <w:r>
        <w:rPr>
          <w:rFonts w:eastAsia="仿宋_GB2312"/>
          <w:snapToGrid w:val="0"/>
          <w:kern w:val="0"/>
          <w:sz w:val="32"/>
          <w:szCs w:val="22"/>
        </w:rPr>
        <w:t>人以上</w:t>
      </w:r>
      <w:r>
        <w:rPr>
          <w:rFonts w:eastAsia="仿宋_GB2312"/>
          <w:snapToGrid w:val="0"/>
          <w:kern w:val="0"/>
          <w:sz w:val="32"/>
          <w:szCs w:val="22"/>
        </w:rPr>
        <w:t>100</w:t>
      </w:r>
      <w:r>
        <w:rPr>
          <w:rFonts w:eastAsia="仿宋_GB2312"/>
          <w:snapToGrid w:val="0"/>
          <w:kern w:val="0"/>
          <w:sz w:val="32"/>
          <w:szCs w:val="22"/>
        </w:rPr>
        <w:t>人以下疑似感染，造成较</w:t>
      </w:r>
      <w:r>
        <w:rPr>
          <w:rFonts w:eastAsia="仿宋_GB2312"/>
          <w:snapToGrid w:val="0"/>
          <w:kern w:val="0"/>
          <w:sz w:val="32"/>
          <w:szCs w:val="22"/>
        </w:rPr>
        <w:lastRenderedPageBreak/>
        <w:t>大影响的境外劳务纠纷及相关突发事件。</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w:t>
      </w:r>
      <w:r>
        <w:rPr>
          <w:rFonts w:eastAsia="仿宋_GB2312"/>
          <w:snapToGrid w:val="0"/>
          <w:kern w:val="0"/>
          <w:sz w:val="32"/>
          <w:szCs w:val="22"/>
        </w:rPr>
        <w:t>3</w:t>
      </w:r>
      <w:r>
        <w:rPr>
          <w:rFonts w:eastAsia="仿宋_GB2312"/>
          <w:snapToGrid w:val="0"/>
          <w:kern w:val="0"/>
          <w:sz w:val="32"/>
          <w:szCs w:val="22"/>
        </w:rPr>
        <w:t>）较大事件（</w:t>
      </w:r>
      <w:r>
        <w:rPr>
          <w:rFonts w:eastAsia="仿宋_GB2312"/>
          <w:snapToGrid w:val="0"/>
          <w:kern w:val="0"/>
          <w:sz w:val="32"/>
          <w:szCs w:val="22"/>
        </w:rPr>
        <w:t>Ⅲ</w:t>
      </w:r>
      <w:r>
        <w:rPr>
          <w:rFonts w:eastAsia="仿宋_GB2312"/>
          <w:snapToGrid w:val="0"/>
          <w:kern w:val="0"/>
          <w:sz w:val="32"/>
          <w:szCs w:val="22"/>
        </w:rPr>
        <w:t>级）：涉及</w:t>
      </w:r>
      <w:r>
        <w:rPr>
          <w:rFonts w:eastAsia="仿宋_GB2312"/>
          <w:snapToGrid w:val="0"/>
          <w:kern w:val="0"/>
          <w:sz w:val="32"/>
          <w:szCs w:val="22"/>
        </w:rPr>
        <w:t>200</w:t>
      </w:r>
      <w:r>
        <w:rPr>
          <w:rFonts w:eastAsia="仿宋_GB2312"/>
          <w:snapToGrid w:val="0"/>
          <w:kern w:val="0"/>
          <w:sz w:val="32"/>
          <w:szCs w:val="22"/>
        </w:rPr>
        <w:t>人以上</w:t>
      </w:r>
      <w:r>
        <w:rPr>
          <w:rFonts w:eastAsia="仿宋_GB2312"/>
          <w:snapToGrid w:val="0"/>
          <w:kern w:val="0"/>
          <w:sz w:val="32"/>
          <w:szCs w:val="22"/>
        </w:rPr>
        <w:t>300</w:t>
      </w:r>
      <w:r>
        <w:rPr>
          <w:rFonts w:eastAsia="仿宋_GB2312"/>
          <w:snapToGrid w:val="0"/>
          <w:kern w:val="0"/>
          <w:sz w:val="32"/>
          <w:szCs w:val="22"/>
        </w:rPr>
        <w:t>人以下，或造成</w:t>
      </w:r>
      <w:r>
        <w:rPr>
          <w:rFonts w:eastAsia="仿宋_GB2312"/>
          <w:snapToGrid w:val="0"/>
          <w:kern w:val="0"/>
          <w:sz w:val="32"/>
          <w:szCs w:val="22"/>
        </w:rPr>
        <w:t>3</w:t>
      </w:r>
      <w:r>
        <w:rPr>
          <w:rFonts w:eastAsia="仿宋_GB2312"/>
          <w:snapToGrid w:val="0"/>
          <w:kern w:val="0"/>
          <w:sz w:val="32"/>
          <w:szCs w:val="22"/>
        </w:rPr>
        <w:t>人以上</w:t>
      </w:r>
      <w:r>
        <w:rPr>
          <w:rFonts w:eastAsia="仿宋_GB2312"/>
          <w:snapToGrid w:val="0"/>
          <w:kern w:val="0"/>
          <w:sz w:val="32"/>
          <w:szCs w:val="22"/>
        </w:rPr>
        <w:t>10</w:t>
      </w:r>
      <w:r>
        <w:rPr>
          <w:rFonts w:eastAsia="仿宋_GB2312"/>
          <w:snapToGrid w:val="0"/>
          <w:kern w:val="0"/>
          <w:sz w:val="32"/>
          <w:szCs w:val="22"/>
        </w:rPr>
        <w:t>人以下死亡，或</w:t>
      </w:r>
      <w:r>
        <w:rPr>
          <w:rFonts w:eastAsia="仿宋_GB2312"/>
          <w:snapToGrid w:val="0"/>
          <w:kern w:val="0"/>
          <w:sz w:val="32"/>
          <w:szCs w:val="22"/>
        </w:rPr>
        <w:t>10</w:t>
      </w:r>
      <w:r>
        <w:rPr>
          <w:rFonts w:eastAsia="仿宋_GB2312"/>
          <w:snapToGrid w:val="0"/>
          <w:kern w:val="0"/>
          <w:sz w:val="32"/>
          <w:szCs w:val="22"/>
        </w:rPr>
        <w:t>人以上</w:t>
      </w:r>
      <w:r>
        <w:rPr>
          <w:rFonts w:eastAsia="仿宋_GB2312"/>
          <w:snapToGrid w:val="0"/>
          <w:kern w:val="0"/>
          <w:sz w:val="32"/>
          <w:szCs w:val="22"/>
        </w:rPr>
        <w:t>50</w:t>
      </w:r>
      <w:r>
        <w:rPr>
          <w:rFonts w:eastAsia="仿宋_GB2312"/>
          <w:snapToGrid w:val="0"/>
          <w:kern w:val="0"/>
          <w:sz w:val="32"/>
          <w:szCs w:val="22"/>
        </w:rPr>
        <w:t>人以下重伤，或</w:t>
      </w:r>
      <w:r>
        <w:rPr>
          <w:rFonts w:eastAsia="仿宋_GB2312"/>
          <w:snapToGrid w:val="0"/>
          <w:kern w:val="0"/>
          <w:sz w:val="32"/>
          <w:szCs w:val="22"/>
        </w:rPr>
        <w:t>1</w:t>
      </w:r>
      <w:r>
        <w:rPr>
          <w:rFonts w:eastAsia="仿宋_GB2312"/>
          <w:snapToGrid w:val="0"/>
          <w:kern w:val="0"/>
          <w:sz w:val="32"/>
          <w:szCs w:val="22"/>
        </w:rPr>
        <w:t>人以上</w:t>
      </w:r>
      <w:r>
        <w:rPr>
          <w:rFonts w:eastAsia="仿宋_GB2312"/>
          <w:snapToGrid w:val="0"/>
          <w:kern w:val="0"/>
          <w:sz w:val="32"/>
          <w:szCs w:val="22"/>
        </w:rPr>
        <w:t>5</w:t>
      </w:r>
      <w:r>
        <w:rPr>
          <w:rFonts w:eastAsia="仿宋_GB2312"/>
          <w:snapToGrid w:val="0"/>
          <w:kern w:val="0"/>
          <w:sz w:val="32"/>
          <w:szCs w:val="22"/>
        </w:rPr>
        <w:t>人以下确诊感染，或</w:t>
      </w:r>
      <w:r>
        <w:rPr>
          <w:rFonts w:eastAsia="仿宋_GB2312"/>
          <w:snapToGrid w:val="0"/>
          <w:kern w:val="0"/>
          <w:sz w:val="32"/>
          <w:szCs w:val="22"/>
        </w:rPr>
        <w:t>10</w:t>
      </w:r>
      <w:r>
        <w:rPr>
          <w:rFonts w:eastAsia="仿宋_GB2312"/>
          <w:snapToGrid w:val="0"/>
          <w:kern w:val="0"/>
          <w:sz w:val="32"/>
          <w:szCs w:val="22"/>
        </w:rPr>
        <w:t>人以上</w:t>
      </w:r>
      <w:r>
        <w:rPr>
          <w:rFonts w:eastAsia="仿宋_GB2312"/>
          <w:snapToGrid w:val="0"/>
          <w:kern w:val="0"/>
          <w:sz w:val="32"/>
          <w:szCs w:val="22"/>
        </w:rPr>
        <w:t>50</w:t>
      </w:r>
      <w:r>
        <w:rPr>
          <w:rFonts w:eastAsia="仿宋_GB2312"/>
          <w:snapToGrid w:val="0"/>
          <w:kern w:val="0"/>
          <w:sz w:val="32"/>
          <w:szCs w:val="22"/>
        </w:rPr>
        <w:t>人以下疑似感染，造成一定影响的境外劳务纠纷及相关突发事件。</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w:t>
      </w:r>
      <w:r>
        <w:rPr>
          <w:rFonts w:eastAsia="仿宋_GB2312"/>
          <w:snapToGrid w:val="0"/>
          <w:kern w:val="0"/>
          <w:sz w:val="32"/>
          <w:szCs w:val="22"/>
        </w:rPr>
        <w:t>4</w:t>
      </w:r>
      <w:r>
        <w:rPr>
          <w:rFonts w:eastAsia="仿宋_GB2312"/>
          <w:snapToGrid w:val="0"/>
          <w:kern w:val="0"/>
          <w:sz w:val="32"/>
          <w:szCs w:val="22"/>
        </w:rPr>
        <w:t>）一般事件（</w:t>
      </w:r>
      <w:r>
        <w:rPr>
          <w:rFonts w:eastAsia="仿宋_GB2312"/>
          <w:snapToGrid w:val="0"/>
          <w:kern w:val="0"/>
          <w:sz w:val="32"/>
          <w:szCs w:val="22"/>
        </w:rPr>
        <w:t>Ⅳ</w:t>
      </w:r>
      <w:r>
        <w:rPr>
          <w:rFonts w:eastAsia="仿宋_GB2312"/>
          <w:snapToGrid w:val="0"/>
          <w:kern w:val="0"/>
          <w:sz w:val="32"/>
          <w:szCs w:val="22"/>
        </w:rPr>
        <w:t>级）：涉及</w:t>
      </w:r>
      <w:r>
        <w:rPr>
          <w:rFonts w:eastAsia="仿宋_GB2312"/>
          <w:snapToGrid w:val="0"/>
          <w:kern w:val="0"/>
          <w:sz w:val="32"/>
          <w:szCs w:val="22"/>
        </w:rPr>
        <w:t>200</w:t>
      </w:r>
      <w:r>
        <w:rPr>
          <w:rFonts w:eastAsia="仿宋_GB2312"/>
          <w:snapToGrid w:val="0"/>
          <w:kern w:val="0"/>
          <w:sz w:val="32"/>
          <w:szCs w:val="22"/>
        </w:rPr>
        <w:t>人以下，或造成</w:t>
      </w:r>
      <w:r>
        <w:rPr>
          <w:rFonts w:eastAsia="仿宋_GB2312"/>
          <w:snapToGrid w:val="0"/>
          <w:kern w:val="0"/>
          <w:sz w:val="32"/>
          <w:szCs w:val="22"/>
        </w:rPr>
        <w:t>3</w:t>
      </w:r>
      <w:r>
        <w:rPr>
          <w:rFonts w:eastAsia="仿宋_GB2312"/>
          <w:snapToGrid w:val="0"/>
          <w:kern w:val="0"/>
          <w:sz w:val="32"/>
          <w:szCs w:val="22"/>
        </w:rPr>
        <w:t>人以下死亡，或</w:t>
      </w:r>
      <w:r>
        <w:rPr>
          <w:rFonts w:eastAsia="仿宋_GB2312"/>
          <w:snapToGrid w:val="0"/>
          <w:kern w:val="0"/>
          <w:sz w:val="32"/>
          <w:szCs w:val="22"/>
        </w:rPr>
        <w:t>10</w:t>
      </w:r>
      <w:r>
        <w:rPr>
          <w:rFonts w:eastAsia="仿宋_GB2312"/>
          <w:snapToGrid w:val="0"/>
          <w:kern w:val="0"/>
          <w:sz w:val="32"/>
          <w:szCs w:val="22"/>
        </w:rPr>
        <w:t>人以下重伤，或</w:t>
      </w:r>
      <w:r>
        <w:rPr>
          <w:rFonts w:eastAsia="仿宋_GB2312"/>
          <w:snapToGrid w:val="0"/>
          <w:kern w:val="0"/>
          <w:sz w:val="32"/>
          <w:szCs w:val="22"/>
        </w:rPr>
        <w:t>10</w:t>
      </w:r>
      <w:r>
        <w:rPr>
          <w:rFonts w:eastAsia="仿宋_GB2312"/>
          <w:snapToGrid w:val="0"/>
          <w:kern w:val="0"/>
          <w:sz w:val="32"/>
          <w:szCs w:val="22"/>
        </w:rPr>
        <w:t>人以下疑似感染，影响较小的境外劳务纠纷及相关突发事件。</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本条所称</w:t>
      </w:r>
      <w:r>
        <w:rPr>
          <w:rFonts w:eastAsia="仿宋_GB2312"/>
          <w:snapToGrid w:val="0"/>
          <w:kern w:val="0"/>
          <w:sz w:val="32"/>
          <w:szCs w:val="22"/>
        </w:rPr>
        <w:t>“</w:t>
      </w:r>
      <w:r>
        <w:rPr>
          <w:rFonts w:eastAsia="仿宋_GB2312"/>
          <w:snapToGrid w:val="0"/>
          <w:kern w:val="0"/>
          <w:sz w:val="32"/>
          <w:szCs w:val="22"/>
        </w:rPr>
        <w:t>以上</w:t>
      </w:r>
      <w:r>
        <w:rPr>
          <w:rFonts w:eastAsia="仿宋_GB2312"/>
          <w:snapToGrid w:val="0"/>
          <w:kern w:val="0"/>
          <w:sz w:val="32"/>
          <w:szCs w:val="22"/>
        </w:rPr>
        <w:t>”</w:t>
      </w:r>
      <w:r>
        <w:rPr>
          <w:rFonts w:eastAsia="仿宋_GB2312"/>
          <w:snapToGrid w:val="0"/>
          <w:kern w:val="0"/>
          <w:sz w:val="32"/>
          <w:szCs w:val="22"/>
        </w:rPr>
        <w:t>包括本数，所称</w:t>
      </w:r>
      <w:r>
        <w:rPr>
          <w:rFonts w:eastAsia="仿宋_GB2312"/>
          <w:snapToGrid w:val="0"/>
          <w:kern w:val="0"/>
          <w:sz w:val="32"/>
          <w:szCs w:val="22"/>
        </w:rPr>
        <w:t>“</w:t>
      </w:r>
      <w:r>
        <w:rPr>
          <w:rFonts w:eastAsia="仿宋_GB2312"/>
          <w:snapToGrid w:val="0"/>
          <w:kern w:val="0"/>
          <w:sz w:val="32"/>
          <w:szCs w:val="22"/>
        </w:rPr>
        <w:t>以下</w:t>
      </w:r>
      <w:r>
        <w:rPr>
          <w:rFonts w:eastAsia="仿宋_GB2312"/>
          <w:snapToGrid w:val="0"/>
          <w:kern w:val="0"/>
          <w:sz w:val="32"/>
          <w:szCs w:val="22"/>
        </w:rPr>
        <w:t>”</w:t>
      </w:r>
      <w:r>
        <w:rPr>
          <w:rFonts w:eastAsia="仿宋_GB2312"/>
          <w:snapToGrid w:val="0"/>
          <w:kern w:val="0"/>
          <w:sz w:val="32"/>
          <w:szCs w:val="22"/>
        </w:rPr>
        <w:t>不包括本数。（下同）</w:t>
      </w:r>
      <w:bookmarkStart w:id="40" w:name="_Toc29466"/>
      <w:bookmarkStart w:id="41" w:name="_Toc1085"/>
      <w:bookmarkStart w:id="42" w:name="_Toc2700"/>
      <w:bookmarkStart w:id="43" w:name="_Toc3719"/>
    </w:p>
    <w:p w:rsidR="00072C56" w:rsidRDefault="005C49BA">
      <w:pPr>
        <w:autoSpaceDE w:val="0"/>
        <w:autoSpaceDN w:val="0"/>
        <w:snapToGrid w:val="0"/>
        <w:spacing w:line="590" w:lineRule="exact"/>
        <w:ind w:firstLineChars="200" w:firstLine="643"/>
        <w:rPr>
          <w:rFonts w:eastAsia="方正楷体_GBK"/>
          <w:b/>
          <w:bCs/>
          <w:snapToGrid w:val="0"/>
          <w:kern w:val="0"/>
          <w:sz w:val="32"/>
          <w:szCs w:val="22"/>
        </w:rPr>
      </w:pPr>
      <w:r>
        <w:rPr>
          <w:rFonts w:eastAsia="方正楷体_GBK"/>
          <w:b/>
          <w:bCs/>
          <w:snapToGrid w:val="0"/>
          <w:kern w:val="0"/>
          <w:sz w:val="32"/>
          <w:szCs w:val="22"/>
        </w:rPr>
        <w:t>（五）应急工作原则</w:t>
      </w:r>
      <w:bookmarkEnd w:id="40"/>
      <w:bookmarkEnd w:id="41"/>
      <w:bookmarkEnd w:id="42"/>
      <w:bookmarkEnd w:id="43"/>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1.</w:t>
      </w:r>
      <w:r>
        <w:rPr>
          <w:rFonts w:eastAsia="仿宋_GB2312"/>
          <w:snapToGrid w:val="0"/>
          <w:kern w:val="0"/>
          <w:sz w:val="32"/>
          <w:szCs w:val="22"/>
        </w:rPr>
        <w:t>统一指挥，分工负责。要按照上级有关部门的要求，在区委、区政府统一领导下，加强各区域、各部门间的信息互通、联动协作，提高反应速度，增强应对合力，形成统一指挥、条块结合、上下联动、分工负责的应急指挥体系。</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2.</w:t>
      </w:r>
      <w:r>
        <w:rPr>
          <w:rFonts w:eastAsia="仿宋_GB2312"/>
          <w:snapToGrid w:val="0"/>
          <w:kern w:val="0"/>
          <w:sz w:val="32"/>
          <w:szCs w:val="22"/>
        </w:rPr>
        <w:t>快速反应，出击有力。境外劳务纠纷或突发事件发生后，立即启动反应机制、转入应急状态，第一时间报告信息、控制事态、实施救援、导控舆论、调查评估，在最短的时间内平息事态、消除影响。</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3.</w:t>
      </w:r>
      <w:r>
        <w:rPr>
          <w:rFonts w:eastAsia="仿宋_GB2312"/>
          <w:snapToGrid w:val="0"/>
          <w:kern w:val="0"/>
          <w:sz w:val="32"/>
          <w:szCs w:val="22"/>
        </w:rPr>
        <w:t>协调联动，高效处置。建立部门常态化协调联动机制，形成以属地管理为主，反应及时、分工明确、协调有序、处置有力的应急处理机制，坚持效率优先原则，遵循应急响应流程，保证应急处置工作规范有序、科学高效。</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lastRenderedPageBreak/>
        <w:t>4.</w:t>
      </w:r>
      <w:r>
        <w:rPr>
          <w:rFonts w:eastAsia="仿宋_GB2312"/>
          <w:snapToGrid w:val="0"/>
          <w:kern w:val="0"/>
          <w:sz w:val="32"/>
          <w:szCs w:val="22"/>
        </w:rPr>
        <w:t>预防为主，惩防结合。强化外派劳务公益宣传，引导城乡居民通过正规渠道出国务工，健全预警监测体系，做到早防控、早发现、早处置，发挥相关部门职能作用，加强联合执法，规范对外劳务市场经营秩序。</w:t>
      </w:r>
    </w:p>
    <w:p w:rsidR="00072C56" w:rsidRDefault="005C49BA">
      <w:pPr>
        <w:autoSpaceDE w:val="0"/>
        <w:autoSpaceDN w:val="0"/>
        <w:snapToGrid w:val="0"/>
        <w:spacing w:line="590" w:lineRule="exact"/>
        <w:ind w:firstLineChars="200" w:firstLine="640"/>
        <w:outlineLvl w:val="0"/>
        <w:rPr>
          <w:rFonts w:eastAsia="方正黑体_GBK"/>
          <w:snapToGrid w:val="0"/>
          <w:kern w:val="0"/>
          <w:sz w:val="32"/>
          <w:szCs w:val="22"/>
        </w:rPr>
      </w:pPr>
      <w:bookmarkStart w:id="44" w:name="_Toc26575"/>
      <w:bookmarkStart w:id="45" w:name="_Toc13296"/>
      <w:bookmarkStart w:id="46" w:name="_Toc18431"/>
      <w:bookmarkStart w:id="47" w:name="_Toc19481"/>
      <w:r>
        <w:rPr>
          <w:rFonts w:eastAsia="方正黑体_GBK"/>
          <w:snapToGrid w:val="0"/>
          <w:kern w:val="0"/>
          <w:sz w:val="32"/>
          <w:szCs w:val="22"/>
        </w:rPr>
        <w:t>二、组织体系</w:t>
      </w:r>
      <w:bookmarkEnd w:id="44"/>
      <w:bookmarkEnd w:id="45"/>
      <w:bookmarkEnd w:id="46"/>
      <w:bookmarkEnd w:id="47"/>
    </w:p>
    <w:p w:rsidR="00072C56" w:rsidRDefault="005C49BA">
      <w:pPr>
        <w:autoSpaceDE w:val="0"/>
        <w:autoSpaceDN w:val="0"/>
        <w:snapToGrid w:val="0"/>
        <w:spacing w:line="590" w:lineRule="exact"/>
        <w:ind w:firstLineChars="200" w:firstLine="643"/>
        <w:rPr>
          <w:rFonts w:eastAsia="方正楷体_GBK"/>
          <w:b/>
          <w:bCs/>
          <w:snapToGrid w:val="0"/>
          <w:kern w:val="0"/>
          <w:sz w:val="32"/>
          <w:szCs w:val="22"/>
        </w:rPr>
      </w:pPr>
      <w:bookmarkStart w:id="48" w:name="_Toc18604"/>
      <w:bookmarkStart w:id="49" w:name="_Toc32760"/>
      <w:bookmarkStart w:id="50" w:name="_Toc18851"/>
      <w:bookmarkStart w:id="51" w:name="_Toc6670"/>
      <w:bookmarkStart w:id="52" w:name="_Toc25105"/>
      <w:r>
        <w:rPr>
          <w:rFonts w:eastAsia="方正楷体_GBK"/>
          <w:b/>
          <w:bCs/>
          <w:snapToGrid w:val="0"/>
          <w:kern w:val="0"/>
          <w:sz w:val="32"/>
          <w:szCs w:val="22"/>
        </w:rPr>
        <w:t>（一）领导机构</w:t>
      </w:r>
      <w:bookmarkEnd w:id="48"/>
      <w:bookmarkEnd w:id="49"/>
      <w:bookmarkEnd w:id="50"/>
      <w:bookmarkEnd w:id="51"/>
      <w:bookmarkEnd w:id="52"/>
    </w:p>
    <w:p w:rsidR="00072C56" w:rsidRDefault="005C49BA">
      <w:pPr>
        <w:autoSpaceDE w:val="0"/>
        <w:autoSpaceDN w:val="0"/>
        <w:snapToGrid w:val="0"/>
        <w:spacing w:line="590" w:lineRule="exact"/>
        <w:ind w:firstLineChars="200" w:firstLine="643"/>
        <w:rPr>
          <w:rFonts w:eastAsia="仿宋_GB2312"/>
          <w:b/>
          <w:bCs/>
          <w:snapToGrid w:val="0"/>
          <w:kern w:val="0"/>
          <w:sz w:val="32"/>
          <w:szCs w:val="22"/>
        </w:rPr>
      </w:pPr>
      <w:r>
        <w:rPr>
          <w:rFonts w:eastAsia="仿宋_GB2312"/>
          <w:b/>
          <w:bCs/>
          <w:snapToGrid w:val="0"/>
          <w:kern w:val="0"/>
          <w:sz w:val="32"/>
          <w:szCs w:val="22"/>
        </w:rPr>
        <w:t>1.</w:t>
      </w:r>
      <w:r>
        <w:rPr>
          <w:rFonts w:eastAsia="仿宋_GB2312"/>
          <w:b/>
          <w:bCs/>
          <w:snapToGrid w:val="0"/>
          <w:kern w:val="0"/>
          <w:sz w:val="32"/>
          <w:szCs w:val="22"/>
        </w:rPr>
        <w:t>应急指挥体系</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区政府成立区境外劳务纠纷及相关突发事件应急指挥部（以下简称：区应急指挥部），统一领导、指挥、协调境外劳务纠纷及相关突发事件应急处置工作。区应急指挥部由总指挥、副总指挥和成员单位组成，下设指挥部办公室。发生</w:t>
      </w:r>
      <w:r w:rsidR="00C75B74">
        <w:rPr>
          <w:rFonts w:eastAsia="仿宋_GB2312"/>
          <w:snapToGrid w:val="0"/>
          <w:kern w:val="0"/>
          <w:sz w:val="32"/>
          <w:szCs w:val="22"/>
        </w:rPr>
        <w:fldChar w:fldCharType="begin"/>
      </w:r>
      <w:r>
        <w:rPr>
          <w:rFonts w:eastAsia="仿宋_GB2312"/>
          <w:snapToGrid w:val="0"/>
          <w:kern w:val="0"/>
          <w:sz w:val="32"/>
          <w:szCs w:val="22"/>
        </w:rPr>
        <w:instrText xml:space="preserve"> = 4 \* ROMAN </w:instrText>
      </w:r>
      <w:r w:rsidR="00C75B74">
        <w:rPr>
          <w:rFonts w:eastAsia="仿宋_GB2312"/>
          <w:snapToGrid w:val="0"/>
          <w:kern w:val="0"/>
          <w:sz w:val="32"/>
          <w:szCs w:val="22"/>
        </w:rPr>
        <w:fldChar w:fldCharType="separate"/>
      </w:r>
      <w:r>
        <w:rPr>
          <w:rFonts w:eastAsia="仿宋_GB2312"/>
          <w:snapToGrid w:val="0"/>
          <w:kern w:val="0"/>
          <w:sz w:val="32"/>
          <w:szCs w:val="22"/>
        </w:rPr>
        <w:t>IV</w:t>
      </w:r>
      <w:r w:rsidR="00C75B74">
        <w:rPr>
          <w:rFonts w:eastAsia="仿宋_GB2312"/>
          <w:snapToGrid w:val="0"/>
          <w:kern w:val="0"/>
          <w:sz w:val="32"/>
          <w:szCs w:val="22"/>
        </w:rPr>
        <w:fldChar w:fldCharType="end"/>
      </w:r>
      <w:r>
        <w:rPr>
          <w:rFonts w:eastAsia="仿宋_GB2312"/>
          <w:snapToGrid w:val="0"/>
          <w:kern w:val="0"/>
          <w:sz w:val="32"/>
          <w:szCs w:val="22"/>
        </w:rPr>
        <w:t>级突发事件，由区政府分管领导担任总指挥，分管副主任和商务局局长为副总指挥；发生</w:t>
      </w:r>
      <w:r>
        <w:rPr>
          <w:rFonts w:eastAsia="仿宋_GB2312"/>
          <w:snapToGrid w:val="0"/>
          <w:kern w:val="0"/>
          <w:sz w:val="32"/>
          <w:szCs w:val="22"/>
        </w:rPr>
        <w:t>Ⅰ</w:t>
      </w:r>
      <w:r>
        <w:rPr>
          <w:rFonts w:eastAsia="仿宋_GB2312"/>
          <w:snapToGrid w:val="0"/>
          <w:kern w:val="0"/>
          <w:sz w:val="32"/>
          <w:szCs w:val="22"/>
        </w:rPr>
        <w:t>、</w:t>
      </w:r>
      <w:r>
        <w:rPr>
          <w:rFonts w:eastAsia="仿宋_GB2312"/>
          <w:snapToGrid w:val="0"/>
          <w:kern w:val="0"/>
          <w:sz w:val="32"/>
          <w:szCs w:val="22"/>
        </w:rPr>
        <w:t>Ⅱ</w:t>
      </w:r>
      <w:r>
        <w:rPr>
          <w:rFonts w:eastAsia="仿宋_GB2312"/>
          <w:snapToGrid w:val="0"/>
          <w:kern w:val="0"/>
          <w:sz w:val="32"/>
          <w:szCs w:val="22"/>
        </w:rPr>
        <w:t>、</w:t>
      </w:r>
      <w:r w:rsidR="00C75B74">
        <w:rPr>
          <w:rFonts w:eastAsia="仿宋_GB2312"/>
          <w:snapToGrid w:val="0"/>
          <w:kern w:val="0"/>
          <w:sz w:val="32"/>
          <w:szCs w:val="22"/>
        </w:rPr>
        <w:fldChar w:fldCharType="begin"/>
      </w:r>
      <w:r>
        <w:rPr>
          <w:rFonts w:eastAsia="仿宋_GB2312"/>
          <w:snapToGrid w:val="0"/>
          <w:kern w:val="0"/>
          <w:sz w:val="32"/>
          <w:szCs w:val="22"/>
        </w:rPr>
        <w:instrText xml:space="preserve"> = 3 \* ROMAN </w:instrText>
      </w:r>
      <w:r w:rsidR="00C75B74">
        <w:rPr>
          <w:rFonts w:eastAsia="仿宋_GB2312"/>
          <w:snapToGrid w:val="0"/>
          <w:kern w:val="0"/>
          <w:sz w:val="32"/>
          <w:szCs w:val="22"/>
        </w:rPr>
        <w:fldChar w:fldCharType="separate"/>
      </w:r>
      <w:r>
        <w:rPr>
          <w:rFonts w:eastAsia="仿宋_GB2312"/>
          <w:snapToGrid w:val="0"/>
          <w:kern w:val="0"/>
          <w:sz w:val="32"/>
          <w:szCs w:val="22"/>
        </w:rPr>
        <w:t>III</w:t>
      </w:r>
      <w:r w:rsidR="00C75B74">
        <w:rPr>
          <w:rFonts w:eastAsia="仿宋_GB2312"/>
          <w:snapToGrid w:val="0"/>
          <w:kern w:val="0"/>
          <w:sz w:val="32"/>
          <w:szCs w:val="22"/>
        </w:rPr>
        <w:fldChar w:fldCharType="end"/>
      </w:r>
      <w:r>
        <w:rPr>
          <w:rFonts w:eastAsia="仿宋_GB2312"/>
          <w:snapToGrid w:val="0"/>
          <w:kern w:val="0"/>
          <w:sz w:val="32"/>
          <w:szCs w:val="22"/>
        </w:rPr>
        <w:t>级突发事件，由区政府主要领导担任总指挥，分管领导担任副总指挥。成员单位由区商务局、区应急管理局、区委宣传部、区公安局、区市场监督管理局、区信访局、区人力资源和社会保障局、区外事办、区财政局、区住房和城乡建设局、区司法局、区卫生健康委员会等部门以及各</w:t>
      </w:r>
      <w:r>
        <w:rPr>
          <w:rFonts w:eastAsia="仿宋_GB2312" w:hint="eastAsia"/>
          <w:snapToGrid w:val="0"/>
          <w:kern w:val="0"/>
          <w:sz w:val="32"/>
          <w:szCs w:val="22"/>
        </w:rPr>
        <w:t>区</w:t>
      </w:r>
      <w:r>
        <w:rPr>
          <w:rFonts w:eastAsia="仿宋_GB2312"/>
          <w:snapToGrid w:val="0"/>
          <w:kern w:val="0"/>
          <w:sz w:val="32"/>
          <w:szCs w:val="22"/>
        </w:rPr>
        <w:t>镇政府</w:t>
      </w:r>
      <w:r>
        <w:rPr>
          <w:rFonts w:eastAsia="仿宋_GB2312" w:hint="eastAsia"/>
          <w:snapToGrid w:val="0"/>
          <w:kern w:val="0"/>
          <w:sz w:val="32"/>
          <w:szCs w:val="22"/>
        </w:rPr>
        <w:t>（管委会、街道）</w:t>
      </w:r>
      <w:r>
        <w:rPr>
          <w:rFonts w:eastAsia="仿宋_GB2312"/>
          <w:snapToGrid w:val="0"/>
          <w:kern w:val="0"/>
          <w:sz w:val="32"/>
          <w:szCs w:val="22"/>
        </w:rPr>
        <w:t>组成。成员单位可根据突发事件处置需要进行调整。</w:t>
      </w:r>
    </w:p>
    <w:p w:rsidR="00072C56" w:rsidRDefault="005C49BA">
      <w:pPr>
        <w:autoSpaceDE w:val="0"/>
        <w:autoSpaceDN w:val="0"/>
        <w:snapToGrid w:val="0"/>
        <w:spacing w:line="590" w:lineRule="exact"/>
        <w:ind w:firstLineChars="200" w:firstLine="643"/>
        <w:rPr>
          <w:rFonts w:eastAsia="仿宋_GB2312"/>
          <w:b/>
          <w:bCs/>
          <w:snapToGrid w:val="0"/>
          <w:kern w:val="0"/>
          <w:sz w:val="32"/>
          <w:szCs w:val="22"/>
        </w:rPr>
      </w:pPr>
      <w:r>
        <w:rPr>
          <w:rFonts w:eastAsia="仿宋_GB2312"/>
          <w:b/>
          <w:bCs/>
          <w:snapToGrid w:val="0"/>
          <w:kern w:val="0"/>
          <w:sz w:val="32"/>
          <w:szCs w:val="22"/>
        </w:rPr>
        <w:t>2.</w:t>
      </w:r>
      <w:r>
        <w:rPr>
          <w:rFonts w:eastAsia="仿宋_GB2312"/>
          <w:b/>
          <w:bCs/>
          <w:snapToGrid w:val="0"/>
          <w:kern w:val="0"/>
          <w:sz w:val="32"/>
          <w:szCs w:val="22"/>
        </w:rPr>
        <w:t>应急指挥部职责</w:t>
      </w:r>
      <w:bookmarkStart w:id="53" w:name="_Toc1631"/>
      <w:bookmarkStart w:id="54" w:name="_Toc31276"/>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w:t>
      </w:r>
      <w:r>
        <w:rPr>
          <w:rFonts w:eastAsia="仿宋_GB2312"/>
          <w:snapToGrid w:val="0"/>
          <w:kern w:val="0"/>
          <w:sz w:val="32"/>
          <w:szCs w:val="22"/>
        </w:rPr>
        <w:t>1</w:t>
      </w:r>
      <w:r>
        <w:rPr>
          <w:rFonts w:eastAsia="仿宋_GB2312"/>
          <w:snapToGrid w:val="0"/>
          <w:kern w:val="0"/>
          <w:sz w:val="32"/>
          <w:szCs w:val="22"/>
        </w:rPr>
        <w:t>）区政府建立境外劳务纠纷及相关突发事件应急指挥部，统一领导和指挥本辖区应急处置工作。</w:t>
      </w:r>
      <w:bookmarkEnd w:id="53"/>
      <w:bookmarkEnd w:id="54"/>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w:t>
      </w:r>
      <w:r>
        <w:rPr>
          <w:rFonts w:eastAsia="仿宋_GB2312"/>
          <w:snapToGrid w:val="0"/>
          <w:kern w:val="0"/>
          <w:sz w:val="32"/>
          <w:szCs w:val="22"/>
        </w:rPr>
        <w:t>2</w:t>
      </w:r>
      <w:r>
        <w:rPr>
          <w:rFonts w:eastAsia="仿宋_GB2312"/>
          <w:snapToGrid w:val="0"/>
          <w:kern w:val="0"/>
          <w:sz w:val="32"/>
          <w:szCs w:val="22"/>
        </w:rPr>
        <w:t>）贯彻落实上级有关决策部署。</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lastRenderedPageBreak/>
        <w:t>（</w:t>
      </w:r>
      <w:r>
        <w:rPr>
          <w:rFonts w:eastAsia="仿宋_GB2312"/>
          <w:snapToGrid w:val="0"/>
          <w:kern w:val="0"/>
          <w:sz w:val="32"/>
          <w:szCs w:val="22"/>
        </w:rPr>
        <w:t>3</w:t>
      </w:r>
      <w:r>
        <w:rPr>
          <w:rFonts w:eastAsia="仿宋_GB2312"/>
          <w:snapToGrid w:val="0"/>
          <w:kern w:val="0"/>
          <w:sz w:val="32"/>
          <w:szCs w:val="22"/>
        </w:rPr>
        <w:t>）积极整合各方资源，研究制定境外劳务纠纷及相关突发事件应急防范与处置的具体措施，完善突发事件应急体系。</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w:t>
      </w:r>
      <w:r>
        <w:rPr>
          <w:rFonts w:eastAsia="仿宋_GB2312"/>
          <w:snapToGrid w:val="0"/>
          <w:kern w:val="0"/>
          <w:sz w:val="32"/>
          <w:szCs w:val="22"/>
        </w:rPr>
        <w:t>4</w:t>
      </w:r>
      <w:r>
        <w:rPr>
          <w:rFonts w:eastAsia="仿宋_GB2312"/>
          <w:snapToGrid w:val="0"/>
          <w:kern w:val="0"/>
          <w:sz w:val="32"/>
          <w:szCs w:val="22"/>
        </w:rPr>
        <w:t>）根据境外劳务纠纷及相关突发事件发生情况，统一部署、协调、指挥应急救援、善后处置、调查评估等工作，并对应急处置工作发生的意外情况，采取紧急处理措施。</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w:t>
      </w:r>
      <w:r>
        <w:rPr>
          <w:rFonts w:eastAsia="仿宋_GB2312"/>
          <w:snapToGrid w:val="0"/>
          <w:kern w:val="0"/>
          <w:sz w:val="32"/>
          <w:szCs w:val="22"/>
        </w:rPr>
        <w:t>5</w:t>
      </w:r>
      <w:r>
        <w:rPr>
          <w:rFonts w:eastAsia="仿宋_GB2312"/>
          <w:snapToGrid w:val="0"/>
          <w:kern w:val="0"/>
          <w:sz w:val="32"/>
          <w:szCs w:val="22"/>
        </w:rPr>
        <w:t>）在全区范围内统一规划、紧急调用各类应急力量、物资和设备。</w:t>
      </w:r>
      <w:bookmarkStart w:id="55" w:name="_Toc30130"/>
      <w:bookmarkStart w:id="56" w:name="_Toc30272"/>
      <w:bookmarkStart w:id="57" w:name="_Toc5610"/>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w:t>
      </w:r>
      <w:r>
        <w:rPr>
          <w:rFonts w:eastAsia="仿宋_GB2312"/>
          <w:snapToGrid w:val="0"/>
          <w:kern w:val="0"/>
          <w:sz w:val="32"/>
          <w:szCs w:val="22"/>
        </w:rPr>
        <w:t>6</w:t>
      </w:r>
      <w:r>
        <w:rPr>
          <w:rFonts w:eastAsia="仿宋_GB2312"/>
          <w:snapToGrid w:val="0"/>
          <w:kern w:val="0"/>
          <w:sz w:val="32"/>
          <w:szCs w:val="22"/>
        </w:rPr>
        <w:t>）上级预案启动时，本区应急指挥部应接受上级应急指挥部统一领导，全力配合上级应急指挥部工作。</w:t>
      </w:r>
      <w:bookmarkEnd w:id="55"/>
      <w:bookmarkEnd w:id="56"/>
      <w:bookmarkEnd w:id="57"/>
    </w:p>
    <w:p w:rsidR="00072C56" w:rsidRDefault="005C49BA">
      <w:pPr>
        <w:autoSpaceDE w:val="0"/>
        <w:autoSpaceDN w:val="0"/>
        <w:snapToGrid w:val="0"/>
        <w:spacing w:line="590" w:lineRule="exact"/>
        <w:ind w:firstLineChars="200" w:firstLine="643"/>
        <w:rPr>
          <w:rFonts w:eastAsia="仿宋_GB2312"/>
          <w:b/>
          <w:bCs/>
          <w:snapToGrid w:val="0"/>
          <w:kern w:val="0"/>
          <w:sz w:val="32"/>
          <w:szCs w:val="22"/>
        </w:rPr>
      </w:pPr>
      <w:r>
        <w:rPr>
          <w:rFonts w:eastAsia="仿宋_GB2312"/>
          <w:b/>
          <w:bCs/>
          <w:snapToGrid w:val="0"/>
          <w:kern w:val="0"/>
          <w:sz w:val="32"/>
          <w:szCs w:val="22"/>
        </w:rPr>
        <w:t>3.</w:t>
      </w:r>
      <w:r>
        <w:rPr>
          <w:rFonts w:eastAsia="仿宋_GB2312"/>
          <w:b/>
          <w:bCs/>
          <w:snapToGrid w:val="0"/>
          <w:kern w:val="0"/>
          <w:sz w:val="32"/>
          <w:szCs w:val="22"/>
        </w:rPr>
        <w:t>成员单位职责</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w:t>
      </w:r>
      <w:r>
        <w:rPr>
          <w:rFonts w:eastAsia="仿宋_GB2312" w:hint="eastAsia"/>
          <w:snapToGrid w:val="0"/>
          <w:kern w:val="0"/>
          <w:sz w:val="32"/>
          <w:szCs w:val="22"/>
        </w:rPr>
        <w:t>1</w:t>
      </w:r>
      <w:r>
        <w:rPr>
          <w:rFonts w:eastAsia="仿宋_GB2312"/>
          <w:snapToGrid w:val="0"/>
          <w:kern w:val="0"/>
          <w:sz w:val="32"/>
          <w:szCs w:val="22"/>
        </w:rPr>
        <w:t>）区商务局：负责承担区应急指挥部办公室日常工作，负责各成员单位间的沟通协调，落实处置境外劳务纠纷通报制度；加强外派劳务政策宣传和培训教育；协助区政府处置我区对外投资合作企业境外劳务纠纷和突发事件；查处我区对外投资合作企业违规经营行为；配合市场监管、公安部门查处对外劳务领域违规违法经营行为。</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w:t>
      </w:r>
      <w:r>
        <w:rPr>
          <w:rFonts w:eastAsia="仿宋_GB2312" w:hint="eastAsia"/>
          <w:snapToGrid w:val="0"/>
          <w:kern w:val="0"/>
          <w:sz w:val="32"/>
          <w:szCs w:val="22"/>
        </w:rPr>
        <w:t>2</w:t>
      </w:r>
      <w:r>
        <w:rPr>
          <w:rFonts w:eastAsia="仿宋_GB2312"/>
          <w:snapToGrid w:val="0"/>
          <w:kern w:val="0"/>
          <w:sz w:val="32"/>
          <w:szCs w:val="22"/>
        </w:rPr>
        <w:t>）区应急管理局：指导应急预案修编、演练，以及配合做好境外劳务纠纷及相关突发事件应对工作。</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w:t>
      </w:r>
      <w:r>
        <w:rPr>
          <w:rFonts w:eastAsia="仿宋_GB2312" w:hint="eastAsia"/>
          <w:snapToGrid w:val="0"/>
          <w:kern w:val="0"/>
          <w:sz w:val="32"/>
          <w:szCs w:val="22"/>
        </w:rPr>
        <w:t>3</w:t>
      </w:r>
      <w:r>
        <w:rPr>
          <w:rFonts w:eastAsia="仿宋_GB2312"/>
          <w:snapToGrid w:val="0"/>
          <w:kern w:val="0"/>
          <w:sz w:val="32"/>
          <w:szCs w:val="22"/>
        </w:rPr>
        <w:t>）区委宣传部：负责指导协调相关地区和部门做好信息发布工作和舆论引导。</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w:t>
      </w:r>
      <w:r>
        <w:rPr>
          <w:rFonts w:eastAsia="仿宋_GB2312" w:hint="eastAsia"/>
          <w:snapToGrid w:val="0"/>
          <w:kern w:val="0"/>
          <w:sz w:val="32"/>
          <w:szCs w:val="22"/>
        </w:rPr>
        <w:t>4</w:t>
      </w:r>
      <w:r>
        <w:rPr>
          <w:rFonts w:eastAsia="仿宋_GB2312"/>
          <w:snapToGrid w:val="0"/>
          <w:kern w:val="0"/>
          <w:sz w:val="32"/>
          <w:szCs w:val="22"/>
        </w:rPr>
        <w:t>）区公安局：协助区政府处置公民个人非法组织出国劳务引发的境外劳务纠纷和突发事件；了解有关人员出入境信息；</w:t>
      </w:r>
      <w:r>
        <w:rPr>
          <w:rFonts w:eastAsia="仿宋_GB2312"/>
          <w:snapToGrid w:val="0"/>
          <w:kern w:val="0"/>
          <w:sz w:val="32"/>
          <w:szCs w:val="22"/>
        </w:rPr>
        <w:lastRenderedPageBreak/>
        <w:t>依法打击对外劳务领域违法犯罪行为；负责应急处置现场安保工作。</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w:t>
      </w:r>
      <w:r>
        <w:rPr>
          <w:rFonts w:eastAsia="仿宋_GB2312"/>
          <w:snapToGrid w:val="0"/>
          <w:kern w:val="0"/>
          <w:sz w:val="32"/>
          <w:szCs w:val="22"/>
        </w:rPr>
        <w:t>5</w:t>
      </w:r>
      <w:r>
        <w:rPr>
          <w:rFonts w:eastAsia="仿宋_GB2312"/>
          <w:snapToGrid w:val="0"/>
          <w:kern w:val="0"/>
          <w:sz w:val="32"/>
          <w:szCs w:val="22"/>
        </w:rPr>
        <w:t>）区市场监督管理局：协助区政府处置不具备经营资格的企业从事对外劳务引发的境外劳务纠纷和突发事件；依据《无证无照经营查处办法》规定，对无照从事对外劳务合作的单位和个人依法进行查处。</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w:t>
      </w:r>
      <w:r>
        <w:rPr>
          <w:rFonts w:eastAsia="仿宋_GB2312"/>
          <w:snapToGrid w:val="0"/>
          <w:kern w:val="0"/>
          <w:sz w:val="32"/>
          <w:szCs w:val="22"/>
        </w:rPr>
        <w:t>6</w:t>
      </w:r>
      <w:r>
        <w:rPr>
          <w:rFonts w:eastAsia="仿宋_GB2312"/>
          <w:snapToGrid w:val="0"/>
          <w:kern w:val="0"/>
          <w:sz w:val="32"/>
          <w:szCs w:val="22"/>
        </w:rPr>
        <w:t>）区外事办：负责通过上级外事部门与我驻外使（领）馆沟通联络；为处置工作组相关人员出入境提供帮助和便利；通过上级外事部门协调我驻外使（领）馆向境外劳务人员提供必要的领事保护；协助处置公民自行出境务工过程中发生的境外劳务纠纷和突发事件。</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w:t>
      </w:r>
      <w:r>
        <w:rPr>
          <w:rFonts w:eastAsia="仿宋_GB2312"/>
          <w:snapToGrid w:val="0"/>
          <w:kern w:val="0"/>
          <w:sz w:val="32"/>
          <w:szCs w:val="22"/>
        </w:rPr>
        <w:t>7</w:t>
      </w:r>
      <w:r>
        <w:rPr>
          <w:rFonts w:eastAsia="仿宋_GB2312"/>
          <w:snapToGrid w:val="0"/>
          <w:kern w:val="0"/>
          <w:sz w:val="32"/>
          <w:szCs w:val="22"/>
        </w:rPr>
        <w:t>）区住房和城乡建设局：协助上级部门查处在开展对外承包工程业务过程中，将其承包的工程项目违规转包或者再分包的，造成重大工程质量问题、发生较大事故以上生产安全事故或者造成其他严重后果的我区建筑业企业。</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w:t>
      </w:r>
      <w:r>
        <w:rPr>
          <w:rFonts w:eastAsia="仿宋_GB2312"/>
          <w:snapToGrid w:val="0"/>
          <w:kern w:val="0"/>
          <w:sz w:val="32"/>
          <w:szCs w:val="22"/>
        </w:rPr>
        <w:t>8</w:t>
      </w:r>
      <w:r>
        <w:rPr>
          <w:rFonts w:eastAsia="仿宋_GB2312"/>
          <w:snapToGrid w:val="0"/>
          <w:kern w:val="0"/>
          <w:sz w:val="32"/>
          <w:szCs w:val="22"/>
        </w:rPr>
        <w:t>）区人力资源和社会保障局：负责国内人力资源服务机构（职业中介）和国内劳务派遣经营许可企业的管理，协助查处国内人力资源服务机构（职业中介）和国内劳务派遣经营许可企业违规从事对外劳务中介和劳务派遣的行为。</w:t>
      </w:r>
    </w:p>
    <w:p w:rsidR="00072C56" w:rsidRDefault="005C49BA">
      <w:pPr>
        <w:autoSpaceDE w:val="0"/>
        <w:autoSpaceDN w:val="0"/>
        <w:snapToGrid w:val="0"/>
        <w:spacing w:line="590" w:lineRule="exact"/>
        <w:ind w:firstLineChars="200" w:firstLine="640"/>
        <w:rPr>
          <w:rFonts w:eastAsia="仿宋_GB2312"/>
          <w:sz w:val="32"/>
          <w:szCs w:val="32"/>
        </w:rPr>
      </w:pPr>
      <w:r>
        <w:rPr>
          <w:rFonts w:eastAsia="仿宋_GB2312"/>
          <w:snapToGrid w:val="0"/>
          <w:kern w:val="0"/>
          <w:sz w:val="32"/>
          <w:szCs w:val="22"/>
        </w:rPr>
        <w:t>（</w:t>
      </w:r>
      <w:r>
        <w:rPr>
          <w:rFonts w:eastAsia="仿宋_GB2312"/>
          <w:snapToGrid w:val="0"/>
          <w:kern w:val="0"/>
          <w:sz w:val="32"/>
          <w:szCs w:val="22"/>
        </w:rPr>
        <w:t>9</w:t>
      </w:r>
      <w:r>
        <w:rPr>
          <w:rFonts w:eastAsia="仿宋_GB2312"/>
          <w:snapToGrid w:val="0"/>
          <w:kern w:val="0"/>
          <w:sz w:val="32"/>
          <w:szCs w:val="22"/>
        </w:rPr>
        <w:t>）</w:t>
      </w:r>
      <w:r>
        <w:rPr>
          <w:rFonts w:eastAsia="仿宋_GB2312"/>
          <w:sz w:val="32"/>
          <w:szCs w:val="32"/>
        </w:rPr>
        <w:t>区信访局：劳务人员或家属代表来访时，控制现场局势，做好劝返疏导工作，及时通知相关职能单位到现场处置。</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w:t>
      </w:r>
      <w:r>
        <w:rPr>
          <w:rFonts w:eastAsia="仿宋_GB2312"/>
          <w:snapToGrid w:val="0"/>
          <w:kern w:val="0"/>
          <w:sz w:val="32"/>
          <w:szCs w:val="22"/>
        </w:rPr>
        <w:t>10</w:t>
      </w:r>
      <w:r>
        <w:rPr>
          <w:rFonts w:eastAsia="仿宋_GB2312"/>
          <w:snapToGrid w:val="0"/>
          <w:kern w:val="0"/>
          <w:sz w:val="32"/>
          <w:szCs w:val="22"/>
        </w:rPr>
        <w:t>）区司法局：协调法律援助中心为符合援助条件的劳务</w:t>
      </w:r>
      <w:r>
        <w:rPr>
          <w:rFonts w:eastAsia="仿宋_GB2312"/>
          <w:snapToGrid w:val="0"/>
          <w:kern w:val="0"/>
          <w:sz w:val="32"/>
          <w:szCs w:val="22"/>
        </w:rPr>
        <w:lastRenderedPageBreak/>
        <w:t>人员提供法律援助。</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w:t>
      </w:r>
      <w:r>
        <w:rPr>
          <w:rFonts w:eastAsia="仿宋_GB2312"/>
          <w:snapToGrid w:val="0"/>
          <w:kern w:val="0"/>
          <w:sz w:val="32"/>
          <w:szCs w:val="22"/>
        </w:rPr>
        <w:t>11</w:t>
      </w:r>
      <w:r>
        <w:rPr>
          <w:rFonts w:eastAsia="仿宋_GB2312"/>
          <w:snapToGrid w:val="0"/>
          <w:kern w:val="0"/>
          <w:sz w:val="32"/>
          <w:szCs w:val="22"/>
        </w:rPr>
        <w:t>）区卫生健康委：对发生公共卫生事件且医疗资源有限的国家和地区，会同企业主管部门和有关政府部门统筹资源支持配合外方开展诊疗，安排中外专家电话、视频远程会诊，协调我区在当地（或从国内派出）专家组、医疗队参与诊治。</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w:t>
      </w:r>
      <w:r>
        <w:rPr>
          <w:rFonts w:eastAsia="仿宋_GB2312"/>
          <w:snapToGrid w:val="0"/>
          <w:kern w:val="0"/>
          <w:sz w:val="32"/>
          <w:szCs w:val="22"/>
        </w:rPr>
        <w:t>12</w:t>
      </w:r>
      <w:r>
        <w:rPr>
          <w:rFonts w:eastAsia="仿宋_GB2312"/>
          <w:snapToGrid w:val="0"/>
          <w:kern w:val="0"/>
          <w:sz w:val="32"/>
          <w:szCs w:val="22"/>
        </w:rPr>
        <w:t>）区财政局：负责应急处置资金的筹集和落实。</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w:t>
      </w:r>
      <w:r>
        <w:rPr>
          <w:rFonts w:eastAsia="仿宋_GB2312"/>
          <w:snapToGrid w:val="0"/>
          <w:kern w:val="0"/>
          <w:sz w:val="32"/>
          <w:szCs w:val="22"/>
        </w:rPr>
        <w:t>13</w:t>
      </w:r>
      <w:r>
        <w:rPr>
          <w:rFonts w:eastAsia="仿宋_GB2312"/>
          <w:snapToGrid w:val="0"/>
          <w:kern w:val="0"/>
          <w:sz w:val="32"/>
          <w:szCs w:val="22"/>
        </w:rPr>
        <w:t>）各</w:t>
      </w:r>
      <w:r>
        <w:rPr>
          <w:rFonts w:eastAsia="仿宋_GB2312" w:hint="eastAsia"/>
          <w:snapToGrid w:val="0"/>
          <w:kern w:val="0"/>
          <w:sz w:val="32"/>
          <w:szCs w:val="22"/>
        </w:rPr>
        <w:t>区</w:t>
      </w:r>
      <w:r>
        <w:rPr>
          <w:rFonts w:eastAsia="仿宋_GB2312"/>
          <w:snapToGrid w:val="0"/>
          <w:kern w:val="0"/>
          <w:sz w:val="32"/>
          <w:szCs w:val="22"/>
        </w:rPr>
        <w:t>镇</w:t>
      </w:r>
      <w:r>
        <w:rPr>
          <w:rFonts w:eastAsia="仿宋_GB2312" w:hint="eastAsia"/>
          <w:snapToGrid w:val="0"/>
          <w:kern w:val="0"/>
          <w:sz w:val="32"/>
          <w:szCs w:val="22"/>
        </w:rPr>
        <w:t>（街道）</w:t>
      </w:r>
      <w:r>
        <w:rPr>
          <w:rFonts w:eastAsia="仿宋_GB2312"/>
          <w:snapToGrid w:val="0"/>
          <w:kern w:val="0"/>
          <w:sz w:val="32"/>
          <w:szCs w:val="22"/>
        </w:rPr>
        <w:t>政府</w:t>
      </w:r>
      <w:r>
        <w:rPr>
          <w:rFonts w:eastAsia="仿宋_GB2312" w:hint="eastAsia"/>
          <w:snapToGrid w:val="0"/>
          <w:kern w:val="0"/>
          <w:sz w:val="32"/>
          <w:szCs w:val="22"/>
        </w:rPr>
        <w:t>（管委会、办事处）</w:t>
      </w:r>
      <w:r>
        <w:rPr>
          <w:rFonts w:eastAsia="仿宋_GB2312"/>
          <w:snapToGrid w:val="0"/>
          <w:kern w:val="0"/>
          <w:sz w:val="32"/>
          <w:szCs w:val="22"/>
        </w:rPr>
        <w:t>：负责辖区内境外劳务纠纷及相关突发事件的协调处置工作。</w:t>
      </w:r>
      <w:bookmarkStart w:id="58" w:name="_Toc13814"/>
      <w:bookmarkStart w:id="59" w:name="_Toc29912"/>
      <w:bookmarkStart w:id="60" w:name="_Toc6332"/>
      <w:bookmarkStart w:id="61" w:name="_Toc28985"/>
    </w:p>
    <w:p w:rsidR="00072C56" w:rsidRDefault="005C49BA">
      <w:pPr>
        <w:autoSpaceDE w:val="0"/>
        <w:autoSpaceDN w:val="0"/>
        <w:snapToGrid w:val="0"/>
        <w:spacing w:line="590" w:lineRule="exact"/>
        <w:ind w:firstLineChars="200" w:firstLine="643"/>
        <w:rPr>
          <w:rFonts w:eastAsia="方正仿宋_GBK"/>
          <w:b/>
          <w:bCs/>
          <w:snapToGrid w:val="0"/>
          <w:kern w:val="0"/>
          <w:sz w:val="32"/>
          <w:szCs w:val="22"/>
        </w:rPr>
      </w:pPr>
      <w:r>
        <w:rPr>
          <w:rFonts w:eastAsia="方正楷体_GBK"/>
          <w:b/>
          <w:bCs/>
          <w:snapToGrid w:val="0"/>
          <w:kern w:val="0"/>
          <w:sz w:val="32"/>
          <w:szCs w:val="22"/>
        </w:rPr>
        <w:t>（二）办事机构</w:t>
      </w:r>
      <w:bookmarkEnd w:id="58"/>
      <w:bookmarkEnd w:id="59"/>
      <w:bookmarkEnd w:id="60"/>
      <w:bookmarkEnd w:id="61"/>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区应急指挥部办公室设在区商务局，办公室主任由区商务局主要领导担任。区应急指挥部办公室主要职责：</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1.</w:t>
      </w:r>
      <w:r>
        <w:rPr>
          <w:rFonts w:eastAsia="仿宋_GB2312"/>
          <w:snapToGrid w:val="0"/>
          <w:kern w:val="0"/>
          <w:sz w:val="32"/>
          <w:szCs w:val="22"/>
        </w:rPr>
        <w:t>负责区应急指挥部日常工作，履行应急值守、信息汇总工作，负责综合协调工作。</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2.</w:t>
      </w:r>
      <w:r>
        <w:rPr>
          <w:rFonts w:eastAsia="仿宋_GB2312"/>
          <w:snapToGrid w:val="0"/>
          <w:kern w:val="0"/>
          <w:sz w:val="32"/>
          <w:szCs w:val="22"/>
        </w:rPr>
        <w:t>负责与应急指挥部成员单位沟通联络，定期组织召开部门联席会议，分析研究外派劳务形势。</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3.</w:t>
      </w:r>
      <w:r>
        <w:rPr>
          <w:rFonts w:eastAsia="仿宋_GB2312"/>
          <w:snapToGrid w:val="0"/>
          <w:kern w:val="0"/>
          <w:sz w:val="32"/>
          <w:szCs w:val="22"/>
        </w:rPr>
        <w:t>负责指导、协调各地做好境外劳务纠纷及相关突发事件应急处置工作。</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4.</w:t>
      </w:r>
      <w:r>
        <w:rPr>
          <w:rFonts w:eastAsia="仿宋_GB2312"/>
          <w:snapToGrid w:val="0"/>
          <w:kern w:val="0"/>
          <w:sz w:val="32"/>
          <w:szCs w:val="22"/>
        </w:rPr>
        <w:t>对区应急指挥部成员单位履行预案中的职责进行督促、检查和协调。</w:t>
      </w:r>
      <w:bookmarkStart w:id="62" w:name="_Toc10888"/>
      <w:bookmarkStart w:id="63" w:name="_Toc4262"/>
      <w:bookmarkStart w:id="64" w:name="_Toc1273"/>
      <w:bookmarkStart w:id="65" w:name="_Toc4063"/>
    </w:p>
    <w:p w:rsidR="00072C56" w:rsidRDefault="005C49BA">
      <w:pPr>
        <w:autoSpaceDE w:val="0"/>
        <w:autoSpaceDN w:val="0"/>
        <w:snapToGrid w:val="0"/>
        <w:spacing w:line="590" w:lineRule="exact"/>
        <w:ind w:firstLineChars="200" w:firstLine="643"/>
        <w:rPr>
          <w:rFonts w:eastAsia="仿宋"/>
          <w:b/>
          <w:bCs/>
          <w:snapToGrid w:val="0"/>
          <w:kern w:val="0"/>
          <w:sz w:val="32"/>
          <w:szCs w:val="22"/>
        </w:rPr>
      </w:pPr>
      <w:r>
        <w:rPr>
          <w:rFonts w:eastAsia="方正楷体_GBK"/>
          <w:b/>
          <w:bCs/>
          <w:snapToGrid w:val="0"/>
          <w:kern w:val="0"/>
          <w:sz w:val="32"/>
          <w:szCs w:val="22"/>
        </w:rPr>
        <w:t>（三）专项工作小组</w:t>
      </w:r>
      <w:bookmarkEnd w:id="62"/>
      <w:bookmarkEnd w:id="63"/>
      <w:bookmarkEnd w:id="64"/>
      <w:bookmarkEnd w:id="65"/>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应急预案启动后，区应急指挥部视情成立综合协调、现场处置、安全保卫、专家咨询、后勤保障、事件调查、法律援助、宣</w:t>
      </w:r>
      <w:r>
        <w:rPr>
          <w:rFonts w:eastAsia="仿宋_GB2312"/>
          <w:snapToGrid w:val="0"/>
          <w:kern w:val="0"/>
          <w:sz w:val="32"/>
          <w:szCs w:val="22"/>
        </w:rPr>
        <w:lastRenderedPageBreak/>
        <w:t>传报道、善后处置等临时专项工作小组。专项工作小组在区应急指挥部统一领导下开展应急联络、救援、处置、保障和信息发布等工作。</w:t>
      </w:r>
      <w:bookmarkStart w:id="66" w:name="_Toc27394"/>
      <w:bookmarkStart w:id="67" w:name="_Toc28796"/>
      <w:bookmarkStart w:id="68" w:name="_Toc11695"/>
      <w:bookmarkStart w:id="69" w:name="_Toc30950"/>
    </w:p>
    <w:p w:rsidR="00072C56" w:rsidRDefault="005C49BA">
      <w:pPr>
        <w:autoSpaceDE w:val="0"/>
        <w:autoSpaceDN w:val="0"/>
        <w:snapToGrid w:val="0"/>
        <w:spacing w:line="590" w:lineRule="exact"/>
        <w:ind w:firstLineChars="200" w:firstLine="643"/>
        <w:rPr>
          <w:rFonts w:eastAsia="方正仿宋_GBK"/>
          <w:b/>
          <w:bCs/>
          <w:snapToGrid w:val="0"/>
          <w:kern w:val="0"/>
          <w:sz w:val="32"/>
          <w:szCs w:val="22"/>
        </w:rPr>
      </w:pPr>
      <w:r>
        <w:rPr>
          <w:rFonts w:eastAsia="方正楷体_GBK"/>
          <w:b/>
          <w:bCs/>
          <w:snapToGrid w:val="0"/>
          <w:kern w:val="0"/>
          <w:sz w:val="32"/>
          <w:szCs w:val="22"/>
        </w:rPr>
        <w:t>（四）纠纷处置原则</w:t>
      </w:r>
      <w:bookmarkEnd w:id="66"/>
      <w:bookmarkEnd w:id="67"/>
      <w:bookmarkEnd w:id="68"/>
      <w:bookmarkEnd w:id="69"/>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1.</w:t>
      </w:r>
      <w:r>
        <w:rPr>
          <w:rFonts w:eastAsia="仿宋_GB2312"/>
          <w:snapToGrid w:val="0"/>
          <w:kern w:val="0"/>
          <w:sz w:val="32"/>
          <w:szCs w:val="22"/>
        </w:rPr>
        <w:t>谁签约、谁负责。我区对外投资合作企业在对外经营过程中发生的纠纷或突发事件，由该企业负责处理；无经营资格企业或公民在对外经营过程中发生的纠纷或突发事件，且不能确定对外签约主体的，由组织者负责处理。</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2.</w:t>
      </w:r>
      <w:r>
        <w:rPr>
          <w:rFonts w:eastAsia="仿宋_GB2312"/>
          <w:snapToGrid w:val="0"/>
          <w:kern w:val="0"/>
          <w:sz w:val="32"/>
          <w:szCs w:val="22"/>
        </w:rPr>
        <w:t>谁所辖、谁处置。我区企业或公民开展对外经营过程中发生的纠纷或突发事件，由该企业注册地或公民户籍所在地区镇（街道）负责处置，劳务人员户籍所在地区镇（</w:t>
      </w:r>
      <w:r>
        <w:rPr>
          <w:rFonts w:eastAsia="仿宋_GB2312" w:hint="eastAsia"/>
          <w:snapToGrid w:val="0"/>
          <w:kern w:val="0"/>
          <w:sz w:val="32"/>
          <w:szCs w:val="22"/>
        </w:rPr>
        <w:t>街道</w:t>
      </w:r>
      <w:r>
        <w:rPr>
          <w:rFonts w:eastAsia="仿宋_GB2312"/>
          <w:snapToGrid w:val="0"/>
          <w:kern w:val="0"/>
          <w:sz w:val="32"/>
          <w:szCs w:val="22"/>
        </w:rPr>
        <w:t>）配合处置；在我区招收出国劳务人员的外省区企业或公民在对外经营过程中发生的纠纷或突发事件，由劳务人员户籍所在地区镇（街道）配合处置；公民自行出境务工过程中发生的纠纷或突发事件，由其户籍所在地区镇（街道）负责处置。区各有关部门视情协同所在地区镇（街道）处置境外劳务纠纷或相关突发事件。</w:t>
      </w:r>
      <w:bookmarkStart w:id="70" w:name="_Toc11688"/>
      <w:bookmarkStart w:id="71" w:name="_Toc21541"/>
      <w:bookmarkStart w:id="72" w:name="_Toc21677"/>
      <w:bookmarkStart w:id="73" w:name="_Toc28400"/>
    </w:p>
    <w:p w:rsidR="00072C56" w:rsidRDefault="005C49BA">
      <w:pPr>
        <w:autoSpaceDE w:val="0"/>
        <w:autoSpaceDN w:val="0"/>
        <w:snapToGrid w:val="0"/>
        <w:spacing w:line="590" w:lineRule="exact"/>
        <w:ind w:firstLineChars="200" w:firstLine="640"/>
        <w:rPr>
          <w:rFonts w:eastAsia="方正仿宋_GBK"/>
          <w:snapToGrid w:val="0"/>
          <w:kern w:val="0"/>
          <w:sz w:val="32"/>
          <w:szCs w:val="22"/>
        </w:rPr>
      </w:pPr>
      <w:r>
        <w:rPr>
          <w:rFonts w:eastAsia="方正黑体_GBK"/>
          <w:snapToGrid w:val="0"/>
          <w:kern w:val="0"/>
          <w:sz w:val="32"/>
          <w:szCs w:val="22"/>
        </w:rPr>
        <w:t>三、预警防范</w:t>
      </w:r>
      <w:bookmarkEnd w:id="70"/>
      <w:bookmarkEnd w:id="71"/>
      <w:bookmarkEnd w:id="72"/>
      <w:bookmarkEnd w:id="73"/>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区应急指挥部办公室建立境外劳务纠纷及相关突发事件风险预警、分析、发布机制，收集各类风险预警信息并进行分析、研判，向区应急指挥部提供风险预警报告和防范建议。建立相应的工作机制，确保预警信息准确、及时、畅通。</w:t>
      </w:r>
      <w:bookmarkStart w:id="74" w:name="_Toc3439"/>
      <w:bookmarkStart w:id="75" w:name="_Toc27511"/>
      <w:bookmarkStart w:id="76" w:name="_Toc31057"/>
      <w:bookmarkStart w:id="77" w:name="_Toc1703"/>
      <w:bookmarkStart w:id="78" w:name="_Toc19886"/>
    </w:p>
    <w:p w:rsidR="00072C56" w:rsidRDefault="005C49BA">
      <w:pPr>
        <w:autoSpaceDE w:val="0"/>
        <w:autoSpaceDN w:val="0"/>
        <w:snapToGrid w:val="0"/>
        <w:spacing w:line="590" w:lineRule="exact"/>
        <w:ind w:firstLineChars="150" w:firstLine="482"/>
        <w:rPr>
          <w:rFonts w:eastAsia="方正仿宋_GBK"/>
          <w:b/>
          <w:bCs/>
          <w:snapToGrid w:val="0"/>
          <w:kern w:val="0"/>
          <w:sz w:val="32"/>
          <w:szCs w:val="22"/>
        </w:rPr>
      </w:pPr>
      <w:r>
        <w:rPr>
          <w:rFonts w:eastAsia="方正楷体_GBK"/>
          <w:b/>
          <w:bCs/>
          <w:snapToGrid w:val="0"/>
          <w:kern w:val="0"/>
          <w:sz w:val="32"/>
          <w:szCs w:val="22"/>
        </w:rPr>
        <w:t>（一）预警体系</w:t>
      </w:r>
      <w:bookmarkEnd w:id="74"/>
      <w:bookmarkEnd w:id="75"/>
      <w:bookmarkEnd w:id="76"/>
      <w:bookmarkEnd w:id="77"/>
      <w:bookmarkEnd w:id="78"/>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lastRenderedPageBreak/>
        <w:t>区商务局、外事办、公安、市监、住建、信访等部门：及时收集境外劳务纠纷及突发事件预警信息，对各类风险信息进行科学研判，向区应急指挥部提供防范对策和意见建议，提醒我区企业和在外人员做好风险防范和应对措施。</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区商务局：负责收集我区对外投资合作企业海外业务实施和外派人员管理情况，重点市场重点关注；指导企业建立健全境外突发事件应急处置制度，协助企业与各大保险机构开展合作；组织企业参加海外风险管理培训；向区应急指挥部提供境外劳务纠纷及突发事件预警信息和意见建议。</w:t>
      </w:r>
    </w:p>
    <w:p w:rsidR="00072C56" w:rsidRDefault="005C49BA">
      <w:pPr>
        <w:autoSpaceDE w:val="0"/>
        <w:autoSpaceDN w:val="0"/>
        <w:snapToGrid w:val="0"/>
        <w:spacing w:line="590" w:lineRule="exact"/>
        <w:ind w:firstLineChars="150" w:firstLine="482"/>
        <w:outlineLvl w:val="1"/>
        <w:rPr>
          <w:rFonts w:eastAsia="方正楷体_GBK"/>
          <w:b/>
          <w:bCs/>
          <w:snapToGrid w:val="0"/>
          <w:kern w:val="0"/>
          <w:sz w:val="32"/>
          <w:szCs w:val="22"/>
        </w:rPr>
      </w:pPr>
      <w:bookmarkStart w:id="79" w:name="_Toc30209"/>
      <w:bookmarkStart w:id="80" w:name="_Toc11997"/>
      <w:bookmarkStart w:id="81" w:name="_Toc19028"/>
      <w:bookmarkStart w:id="82" w:name="_Toc8161"/>
      <w:bookmarkStart w:id="83" w:name="_Toc19254"/>
      <w:r>
        <w:rPr>
          <w:rFonts w:eastAsia="方正楷体_GBK"/>
          <w:b/>
          <w:bCs/>
          <w:snapToGrid w:val="0"/>
          <w:kern w:val="0"/>
          <w:sz w:val="32"/>
          <w:szCs w:val="22"/>
        </w:rPr>
        <w:t>（二）风险分析</w:t>
      </w:r>
      <w:bookmarkEnd w:id="79"/>
      <w:bookmarkEnd w:id="80"/>
      <w:bookmarkEnd w:id="81"/>
      <w:bookmarkEnd w:id="82"/>
      <w:bookmarkEnd w:id="83"/>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区应急指挥部办公室对收集到的预警信息进行分析、研判，根据可能引发突发事件的紧迫程度、危害程度和影响范围，将预警信息风险等级分为特别重大风险信息、重大风险信息、较大风险信息和一般风险信息四个级别。</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1.</w:t>
      </w:r>
      <w:r>
        <w:rPr>
          <w:rFonts w:eastAsia="仿宋_GB2312"/>
          <w:snapToGrid w:val="0"/>
          <w:kern w:val="0"/>
          <w:sz w:val="32"/>
          <w:szCs w:val="22"/>
        </w:rPr>
        <w:t>特别重大风险信息（</w:t>
      </w:r>
      <w:r>
        <w:rPr>
          <w:rFonts w:eastAsia="仿宋_GB2312"/>
          <w:snapToGrid w:val="0"/>
          <w:kern w:val="0"/>
          <w:sz w:val="32"/>
          <w:szCs w:val="22"/>
        </w:rPr>
        <w:t>Ⅰ</w:t>
      </w:r>
      <w:r>
        <w:rPr>
          <w:rFonts w:eastAsia="仿宋_GB2312"/>
          <w:snapToGrid w:val="0"/>
          <w:kern w:val="0"/>
          <w:sz w:val="32"/>
          <w:szCs w:val="22"/>
        </w:rPr>
        <w:t>级）：可能发生涉及</w:t>
      </w:r>
      <w:r>
        <w:rPr>
          <w:rFonts w:eastAsia="仿宋_GB2312"/>
          <w:snapToGrid w:val="0"/>
          <w:kern w:val="0"/>
          <w:sz w:val="32"/>
          <w:szCs w:val="22"/>
        </w:rPr>
        <w:t>400</w:t>
      </w:r>
      <w:r>
        <w:rPr>
          <w:rFonts w:eastAsia="仿宋_GB2312"/>
          <w:snapToGrid w:val="0"/>
          <w:kern w:val="0"/>
          <w:sz w:val="32"/>
          <w:szCs w:val="22"/>
        </w:rPr>
        <w:t>人以上的风险信息。</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2.</w:t>
      </w:r>
      <w:r>
        <w:rPr>
          <w:rFonts w:eastAsia="仿宋_GB2312"/>
          <w:snapToGrid w:val="0"/>
          <w:kern w:val="0"/>
          <w:sz w:val="32"/>
          <w:szCs w:val="22"/>
        </w:rPr>
        <w:t>重大风险信息（</w:t>
      </w:r>
      <w:r>
        <w:rPr>
          <w:rFonts w:eastAsia="仿宋_GB2312"/>
          <w:snapToGrid w:val="0"/>
          <w:kern w:val="0"/>
          <w:sz w:val="32"/>
          <w:szCs w:val="22"/>
        </w:rPr>
        <w:t>Ⅱ</w:t>
      </w:r>
      <w:r>
        <w:rPr>
          <w:rFonts w:eastAsia="仿宋_GB2312"/>
          <w:snapToGrid w:val="0"/>
          <w:kern w:val="0"/>
          <w:sz w:val="32"/>
          <w:szCs w:val="22"/>
        </w:rPr>
        <w:t>级）：可能发生涉及</w:t>
      </w:r>
      <w:r>
        <w:rPr>
          <w:rFonts w:eastAsia="仿宋_GB2312"/>
          <w:snapToGrid w:val="0"/>
          <w:kern w:val="0"/>
          <w:sz w:val="32"/>
          <w:szCs w:val="22"/>
        </w:rPr>
        <w:t>300</w:t>
      </w:r>
      <w:r>
        <w:rPr>
          <w:rFonts w:eastAsia="仿宋_GB2312"/>
          <w:snapToGrid w:val="0"/>
          <w:kern w:val="0"/>
          <w:sz w:val="32"/>
          <w:szCs w:val="22"/>
        </w:rPr>
        <w:t>人以上</w:t>
      </w:r>
      <w:r>
        <w:rPr>
          <w:rFonts w:eastAsia="仿宋_GB2312"/>
          <w:snapToGrid w:val="0"/>
          <w:kern w:val="0"/>
          <w:sz w:val="32"/>
          <w:szCs w:val="22"/>
        </w:rPr>
        <w:t>400</w:t>
      </w:r>
      <w:r>
        <w:rPr>
          <w:rFonts w:eastAsia="仿宋_GB2312"/>
          <w:snapToGrid w:val="0"/>
          <w:kern w:val="0"/>
          <w:sz w:val="32"/>
          <w:szCs w:val="22"/>
        </w:rPr>
        <w:t>人以下的风险信息。</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3.</w:t>
      </w:r>
      <w:r>
        <w:rPr>
          <w:rFonts w:eastAsia="仿宋_GB2312"/>
          <w:snapToGrid w:val="0"/>
          <w:kern w:val="0"/>
          <w:sz w:val="32"/>
          <w:szCs w:val="22"/>
        </w:rPr>
        <w:t>较大风险信息（</w:t>
      </w:r>
      <w:r>
        <w:rPr>
          <w:rFonts w:eastAsia="仿宋_GB2312"/>
          <w:snapToGrid w:val="0"/>
          <w:kern w:val="0"/>
          <w:sz w:val="32"/>
          <w:szCs w:val="22"/>
        </w:rPr>
        <w:t>Ⅲ</w:t>
      </w:r>
      <w:r>
        <w:rPr>
          <w:rFonts w:eastAsia="仿宋_GB2312"/>
          <w:snapToGrid w:val="0"/>
          <w:kern w:val="0"/>
          <w:sz w:val="32"/>
          <w:szCs w:val="22"/>
        </w:rPr>
        <w:t>级）：可能发生涉及</w:t>
      </w:r>
      <w:r>
        <w:rPr>
          <w:rFonts w:eastAsia="仿宋_GB2312"/>
          <w:snapToGrid w:val="0"/>
          <w:kern w:val="0"/>
          <w:sz w:val="32"/>
          <w:szCs w:val="22"/>
        </w:rPr>
        <w:t>200</w:t>
      </w:r>
      <w:r>
        <w:rPr>
          <w:rFonts w:eastAsia="仿宋_GB2312"/>
          <w:snapToGrid w:val="0"/>
          <w:kern w:val="0"/>
          <w:sz w:val="32"/>
          <w:szCs w:val="22"/>
        </w:rPr>
        <w:t>人以上</w:t>
      </w:r>
      <w:r>
        <w:rPr>
          <w:rFonts w:eastAsia="仿宋_GB2312"/>
          <w:snapToGrid w:val="0"/>
          <w:kern w:val="0"/>
          <w:sz w:val="32"/>
          <w:szCs w:val="22"/>
        </w:rPr>
        <w:t>300</w:t>
      </w:r>
      <w:r>
        <w:rPr>
          <w:rFonts w:eastAsia="仿宋_GB2312"/>
          <w:snapToGrid w:val="0"/>
          <w:kern w:val="0"/>
          <w:sz w:val="32"/>
          <w:szCs w:val="22"/>
        </w:rPr>
        <w:t>人以下的风险信息。</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4.</w:t>
      </w:r>
      <w:r>
        <w:rPr>
          <w:rFonts w:eastAsia="仿宋_GB2312"/>
          <w:snapToGrid w:val="0"/>
          <w:kern w:val="0"/>
          <w:sz w:val="32"/>
          <w:szCs w:val="22"/>
        </w:rPr>
        <w:t>一般风险信息（</w:t>
      </w:r>
      <w:r>
        <w:rPr>
          <w:rFonts w:eastAsia="仿宋_GB2312"/>
          <w:snapToGrid w:val="0"/>
          <w:kern w:val="0"/>
          <w:sz w:val="32"/>
          <w:szCs w:val="22"/>
        </w:rPr>
        <w:t>Ⅳ</w:t>
      </w:r>
      <w:r>
        <w:rPr>
          <w:rFonts w:eastAsia="仿宋_GB2312"/>
          <w:snapToGrid w:val="0"/>
          <w:kern w:val="0"/>
          <w:sz w:val="32"/>
          <w:szCs w:val="22"/>
        </w:rPr>
        <w:t>级）：可能发生涉及</w:t>
      </w:r>
      <w:r>
        <w:rPr>
          <w:rFonts w:eastAsia="仿宋_GB2312"/>
          <w:snapToGrid w:val="0"/>
          <w:kern w:val="0"/>
          <w:sz w:val="32"/>
          <w:szCs w:val="22"/>
        </w:rPr>
        <w:t>200</w:t>
      </w:r>
      <w:r>
        <w:rPr>
          <w:rFonts w:eastAsia="仿宋_GB2312"/>
          <w:snapToGrid w:val="0"/>
          <w:kern w:val="0"/>
          <w:sz w:val="32"/>
          <w:szCs w:val="22"/>
        </w:rPr>
        <w:t>人以下的风险信息。</w:t>
      </w:r>
      <w:bookmarkStart w:id="84" w:name="_Toc1597"/>
      <w:bookmarkStart w:id="85" w:name="_Toc17916"/>
      <w:bookmarkStart w:id="86" w:name="_Toc10192"/>
      <w:bookmarkStart w:id="87" w:name="_Toc19153"/>
      <w:bookmarkStart w:id="88" w:name="_Toc417"/>
    </w:p>
    <w:p w:rsidR="00072C56" w:rsidRDefault="005C49BA">
      <w:pPr>
        <w:autoSpaceDE w:val="0"/>
        <w:autoSpaceDN w:val="0"/>
        <w:snapToGrid w:val="0"/>
        <w:spacing w:line="590" w:lineRule="exact"/>
        <w:ind w:firstLineChars="200" w:firstLine="643"/>
        <w:rPr>
          <w:rFonts w:eastAsia="方正仿宋_GBK"/>
          <w:b/>
          <w:bCs/>
          <w:snapToGrid w:val="0"/>
          <w:kern w:val="0"/>
          <w:sz w:val="32"/>
          <w:szCs w:val="22"/>
        </w:rPr>
      </w:pPr>
      <w:r>
        <w:rPr>
          <w:rFonts w:eastAsia="方正楷体_GBK"/>
          <w:b/>
          <w:bCs/>
          <w:snapToGrid w:val="0"/>
          <w:kern w:val="0"/>
          <w:sz w:val="32"/>
          <w:szCs w:val="22"/>
        </w:rPr>
        <w:lastRenderedPageBreak/>
        <w:t>（三）风险信息发布</w:t>
      </w:r>
      <w:bookmarkEnd w:id="84"/>
      <w:bookmarkEnd w:id="85"/>
      <w:bookmarkEnd w:id="86"/>
      <w:bookmarkEnd w:id="87"/>
      <w:bookmarkEnd w:id="88"/>
    </w:p>
    <w:p w:rsidR="00072C56" w:rsidRDefault="005C49BA">
      <w:pPr>
        <w:snapToGrid w:val="0"/>
        <w:spacing w:line="590" w:lineRule="exact"/>
        <w:ind w:firstLineChars="200" w:firstLine="640"/>
        <w:rPr>
          <w:rFonts w:eastAsia="仿宋_GB2312"/>
          <w:sz w:val="32"/>
          <w:szCs w:val="32"/>
        </w:rPr>
      </w:pPr>
      <w:r>
        <w:rPr>
          <w:rFonts w:eastAsia="仿宋_GB2312"/>
          <w:snapToGrid w:val="0"/>
          <w:kern w:val="0"/>
          <w:sz w:val="32"/>
          <w:szCs w:val="32"/>
        </w:rPr>
        <w:t>预警信息发布实行审签制度。</w:t>
      </w:r>
      <w:r>
        <w:rPr>
          <w:rFonts w:eastAsia="仿宋_GB2312"/>
          <w:kern w:val="32"/>
          <w:sz w:val="32"/>
          <w:szCs w:val="32"/>
        </w:rPr>
        <w:t>发布黄色（</w:t>
      </w:r>
      <w:r>
        <w:rPr>
          <w:rFonts w:eastAsia="仿宋_GB2312"/>
          <w:kern w:val="32"/>
          <w:sz w:val="32"/>
          <w:szCs w:val="32"/>
        </w:rPr>
        <w:t>Ⅲ</w:t>
      </w:r>
      <w:r>
        <w:rPr>
          <w:rFonts w:eastAsia="仿宋_GB2312"/>
          <w:kern w:val="32"/>
          <w:sz w:val="32"/>
          <w:szCs w:val="32"/>
        </w:rPr>
        <w:t>级）、蓝色（</w:t>
      </w:r>
      <w:r>
        <w:rPr>
          <w:rFonts w:eastAsia="仿宋_GB2312"/>
          <w:kern w:val="32"/>
          <w:sz w:val="32"/>
          <w:szCs w:val="32"/>
        </w:rPr>
        <w:t>Ⅳ</w:t>
      </w:r>
      <w:r>
        <w:rPr>
          <w:rFonts w:eastAsia="仿宋_GB2312"/>
          <w:kern w:val="32"/>
          <w:sz w:val="32"/>
          <w:szCs w:val="32"/>
        </w:rPr>
        <w:t>级）预警信息应由区政府分管领导同意，区突发事件专项应急指挥机构办公室主要负责人或受区政府委托部门、单位的主要负责人签发</w:t>
      </w:r>
      <w:r>
        <w:rPr>
          <w:rFonts w:eastAsia="仿宋_GB2312"/>
          <w:snapToGrid w:val="0"/>
          <w:kern w:val="0"/>
          <w:sz w:val="32"/>
          <w:szCs w:val="32"/>
        </w:rPr>
        <w:t>；</w:t>
      </w:r>
      <w:r>
        <w:rPr>
          <w:rFonts w:eastAsia="仿宋_GB2312"/>
          <w:kern w:val="32"/>
          <w:sz w:val="32"/>
          <w:szCs w:val="32"/>
        </w:rPr>
        <w:t>发布红色（</w:t>
      </w:r>
      <w:r>
        <w:rPr>
          <w:rFonts w:eastAsia="仿宋_GB2312"/>
          <w:kern w:val="32"/>
          <w:sz w:val="32"/>
          <w:szCs w:val="32"/>
        </w:rPr>
        <w:t>Ⅰ</w:t>
      </w:r>
      <w:r>
        <w:rPr>
          <w:rFonts w:eastAsia="仿宋_GB2312"/>
          <w:kern w:val="32"/>
          <w:sz w:val="32"/>
          <w:szCs w:val="32"/>
        </w:rPr>
        <w:t>级）、橙色（</w:t>
      </w:r>
      <w:r>
        <w:rPr>
          <w:rFonts w:eastAsia="仿宋_GB2312"/>
          <w:kern w:val="32"/>
          <w:sz w:val="32"/>
          <w:szCs w:val="32"/>
        </w:rPr>
        <w:t>Ⅱ</w:t>
      </w:r>
      <w:r>
        <w:rPr>
          <w:rFonts w:eastAsia="仿宋_GB2312"/>
          <w:kern w:val="32"/>
          <w:sz w:val="32"/>
          <w:szCs w:val="32"/>
        </w:rPr>
        <w:t>级）预警信息应由区政府主要领导同意，区突发事件专项应急指挥机构主要负责人签发，涉及到跨县（市、区）界的应当向相邻地区通报。</w:t>
      </w:r>
    </w:p>
    <w:p w:rsidR="00072C56" w:rsidRDefault="005C49BA">
      <w:pPr>
        <w:snapToGrid w:val="0"/>
        <w:spacing w:line="590" w:lineRule="exact"/>
        <w:ind w:firstLineChars="200" w:firstLine="640"/>
        <w:rPr>
          <w:rFonts w:eastAsia="仿宋_GB2312"/>
          <w:sz w:val="32"/>
          <w:szCs w:val="32"/>
        </w:rPr>
      </w:pPr>
      <w:r>
        <w:rPr>
          <w:rFonts w:eastAsia="仿宋_GB2312"/>
          <w:snapToGrid w:val="0"/>
          <w:kern w:val="0"/>
          <w:sz w:val="32"/>
          <w:szCs w:val="32"/>
        </w:rPr>
        <w:t>预警信息发布由区应急指挥部办公室扎口，通过政府网站、广播、电视、报刊、信息网络等方式发布、调整和解除；</w:t>
      </w:r>
      <w:r>
        <w:rPr>
          <w:rFonts w:eastAsia="仿宋_GB2312"/>
          <w:kern w:val="32"/>
          <w:sz w:val="32"/>
          <w:szCs w:val="32"/>
        </w:rPr>
        <w:t>未经批准和委托，任何单位、个人不得向社会发布预警信息。</w:t>
      </w:r>
      <w:bookmarkStart w:id="89" w:name="_Toc32071"/>
      <w:bookmarkStart w:id="90" w:name="_Toc5894"/>
      <w:bookmarkStart w:id="91" w:name="_Toc12763"/>
      <w:bookmarkStart w:id="92" w:name="_Toc6862"/>
      <w:bookmarkStart w:id="93" w:name="_Toc25504"/>
    </w:p>
    <w:p w:rsidR="00072C56" w:rsidRDefault="005C49BA">
      <w:pPr>
        <w:snapToGrid w:val="0"/>
        <w:spacing w:line="590" w:lineRule="exact"/>
        <w:ind w:firstLineChars="200" w:firstLine="643"/>
        <w:rPr>
          <w:rFonts w:eastAsia="方正仿宋_GBK"/>
          <w:b/>
          <w:bCs/>
          <w:sz w:val="32"/>
          <w:szCs w:val="32"/>
        </w:rPr>
      </w:pPr>
      <w:r>
        <w:rPr>
          <w:rFonts w:eastAsia="方正楷体_GBK"/>
          <w:b/>
          <w:bCs/>
          <w:snapToGrid w:val="0"/>
          <w:kern w:val="0"/>
          <w:sz w:val="32"/>
          <w:szCs w:val="22"/>
        </w:rPr>
        <w:t>（四）预防行动</w:t>
      </w:r>
      <w:bookmarkEnd w:id="89"/>
      <w:bookmarkEnd w:id="90"/>
      <w:bookmarkEnd w:id="91"/>
      <w:bookmarkEnd w:id="92"/>
      <w:bookmarkEnd w:id="93"/>
    </w:p>
    <w:p w:rsidR="00072C56" w:rsidRDefault="005C49BA">
      <w:pPr>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1.</w:t>
      </w:r>
      <w:r>
        <w:rPr>
          <w:rFonts w:eastAsia="仿宋_GB2312"/>
          <w:snapToGrid w:val="0"/>
          <w:kern w:val="0"/>
          <w:sz w:val="32"/>
          <w:szCs w:val="22"/>
        </w:rPr>
        <w:t>区应急指挥部办公室应当收集各类预警信息，提供风险预警报告和应对建议，通报指挥部各成员单位及相关对外投资合作企业，采取应对防范措施。</w:t>
      </w:r>
    </w:p>
    <w:p w:rsidR="00072C56" w:rsidRDefault="005C49BA">
      <w:pPr>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2.</w:t>
      </w:r>
      <w:r>
        <w:rPr>
          <w:rFonts w:eastAsia="仿宋_GB2312"/>
          <w:snapToGrid w:val="0"/>
          <w:kern w:val="0"/>
          <w:sz w:val="32"/>
          <w:szCs w:val="22"/>
        </w:rPr>
        <w:t>获取预警信息后，根据预警情况发生地，外事部门通过上级外事部门向我驻当地使（领）馆了解具体情况，或通过当地华人华侨了解具体情况。</w:t>
      </w:r>
    </w:p>
    <w:p w:rsidR="00072C56" w:rsidRDefault="005C49BA">
      <w:pPr>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3.</w:t>
      </w:r>
      <w:r>
        <w:rPr>
          <w:rFonts w:eastAsia="仿宋_GB2312"/>
          <w:snapToGrid w:val="0"/>
          <w:kern w:val="0"/>
          <w:sz w:val="32"/>
          <w:szCs w:val="22"/>
        </w:rPr>
        <w:t>商务部门通过我国驻当地经商机构和南通对外投资合作企业了解情况，提醒我区企业采取应急预防行动。</w:t>
      </w:r>
    </w:p>
    <w:p w:rsidR="00072C56" w:rsidRDefault="005C49BA">
      <w:pPr>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4.</w:t>
      </w:r>
      <w:r>
        <w:rPr>
          <w:rFonts w:eastAsia="仿宋_GB2312"/>
          <w:snapToGrid w:val="0"/>
          <w:kern w:val="0"/>
          <w:sz w:val="32"/>
          <w:szCs w:val="22"/>
        </w:rPr>
        <w:t>如果预警情况发生在国内，商务、外事、信访、公安等部门应根据预警级别采取相应的应急预防准备。</w:t>
      </w:r>
    </w:p>
    <w:p w:rsidR="00072C56" w:rsidRDefault="005C49BA">
      <w:pPr>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5.</w:t>
      </w:r>
      <w:r>
        <w:rPr>
          <w:rFonts w:eastAsia="仿宋_GB2312"/>
          <w:snapToGrid w:val="0"/>
          <w:kern w:val="0"/>
          <w:sz w:val="32"/>
          <w:szCs w:val="22"/>
        </w:rPr>
        <w:t>所有从事对外投资合作业务的企业应当注意接收预警信</w:t>
      </w:r>
      <w:r>
        <w:rPr>
          <w:rFonts w:eastAsia="仿宋_GB2312"/>
          <w:snapToGrid w:val="0"/>
          <w:kern w:val="0"/>
          <w:sz w:val="32"/>
          <w:szCs w:val="22"/>
        </w:rPr>
        <w:lastRenderedPageBreak/>
        <w:t>息，根据不同预警级别采取相应的防范措施。</w:t>
      </w:r>
    </w:p>
    <w:p w:rsidR="00072C56" w:rsidRDefault="005C49BA">
      <w:pPr>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6.</w:t>
      </w:r>
      <w:r>
        <w:rPr>
          <w:rFonts w:eastAsia="仿宋_GB2312"/>
          <w:snapToGrid w:val="0"/>
          <w:kern w:val="0"/>
          <w:sz w:val="32"/>
          <w:szCs w:val="22"/>
        </w:rPr>
        <w:t>预警解除后，区应急指挥部办公室及时通知相关部门、对外投资合作企业解除预警，恢复正常状态。</w:t>
      </w:r>
      <w:bookmarkStart w:id="94" w:name="_Toc26787"/>
      <w:bookmarkStart w:id="95" w:name="_Toc6090"/>
      <w:bookmarkStart w:id="96" w:name="_Toc5607"/>
      <w:bookmarkStart w:id="97" w:name="_Toc1730"/>
    </w:p>
    <w:p w:rsidR="00072C56" w:rsidRDefault="005C49BA">
      <w:pPr>
        <w:snapToGrid w:val="0"/>
        <w:spacing w:line="590" w:lineRule="exact"/>
        <w:ind w:firstLineChars="200" w:firstLine="640"/>
        <w:rPr>
          <w:rFonts w:eastAsia="方正仿宋_GBK"/>
          <w:snapToGrid w:val="0"/>
          <w:kern w:val="0"/>
          <w:sz w:val="32"/>
          <w:szCs w:val="22"/>
        </w:rPr>
      </w:pPr>
      <w:r>
        <w:rPr>
          <w:rFonts w:eastAsia="方正黑体_GBK"/>
          <w:snapToGrid w:val="0"/>
          <w:kern w:val="0"/>
          <w:sz w:val="32"/>
          <w:szCs w:val="22"/>
        </w:rPr>
        <w:t>四、应急处置程序</w:t>
      </w:r>
      <w:bookmarkStart w:id="98" w:name="_Toc23093"/>
      <w:bookmarkStart w:id="99" w:name="_Toc27692"/>
      <w:bookmarkStart w:id="100" w:name="_Toc4228"/>
      <w:bookmarkStart w:id="101" w:name="_Toc25388"/>
      <w:bookmarkStart w:id="102" w:name="_Toc7690"/>
      <w:bookmarkEnd w:id="94"/>
      <w:bookmarkEnd w:id="95"/>
      <w:bookmarkEnd w:id="96"/>
      <w:bookmarkEnd w:id="97"/>
    </w:p>
    <w:p w:rsidR="00072C56" w:rsidRDefault="005C49BA">
      <w:pPr>
        <w:snapToGrid w:val="0"/>
        <w:spacing w:line="590" w:lineRule="exact"/>
        <w:ind w:firstLineChars="200" w:firstLine="643"/>
        <w:rPr>
          <w:rFonts w:eastAsia="方正楷体_GBK"/>
          <w:b/>
          <w:bCs/>
          <w:snapToGrid w:val="0"/>
          <w:kern w:val="0"/>
          <w:sz w:val="32"/>
          <w:szCs w:val="22"/>
        </w:rPr>
      </w:pPr>
      <w:r>
        <w:rPr>
          <w:rFonts w:eastAsia="方正楷体_GBK"/>
          <w:b/>
          <w:bCs/>
          <w:snapToGrid w:val="0"/>
          <w:kern w:val="0"/>
          <w:sz w:val="32"/>
          <w:szCs w:val="22"/>
        </w:rPr>
        <w:t>（一）信息处理</w:t>
      </w:r>
      <w:bookmarkEnd w:id="98"/>
      <w:bookmarkEnd w:id="99"/>
      <w:bookmarkEnd w:id="100"/>
      <w:bookmarkEnd w:id="101"/>
      <w:bookmarkEnd w:id="102"/>
    </w:p>
    <w:p w:rsidR="00072C56" w:rsidRDefault="005C49BA">
      <w:pPr>
        <w:snapToGrid w:val="0"/>
        <w:spacing w:line="590" w:lineRule="exact"/>
        <w:ind w:firstLineChars="200" w:firstLine="643"/>
        <w:rPr>
          <w:rFonts w:eastAsia="仿宋_GB2312"/>
          <w:b/>
          <w:bCs/>
          <w:snapToGrid w:val="0"/>
          <w:kern w:val="0"/>
          <w:sz w:val="32"/>
          <w:szCs w:val="22"/>
        </w:rPr>
      </w:pPr>
      <w:r>
        <w:rPr>
          <w:rFonts w:eastAsia="仿宋_GB2312"/>
          <w:b/>
          <w:bCs/>
          <w:snapToGrid w:val="0"/>
          <w:kern w:val="0"/>
          <w:sz w:val="32"/>
          <w:szCs w:val="22"/>
        </w:rPr>
        <w:t>1.</w:t>
      </w:r>
      <w:r>
        <w:rPr>
          <w:rFonts w:eastAsia="仿宋_GB2312"/>
          <w:b/>
          <w:bCs/>
          <w:snapToGrid w:val="0"/>
          <w:kern w:val="0"/>
          <w:sz w:val="32"/>
          <w:szCs w:val="22"/>
        </w:rPr>
        <w:t>信息收集</w:t>
      </w:r>
    </w:p>
    <w:p w:rsidR="00072C56" w:rsidRDefault="005C49BA">
      <w:pPr>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区应急指挥部办公室应严格执行应急值班制度，确保通信网络畅通，及时接收、核实并传递各类境外劳务纠纷及相关突发事件信息。核实内容应包括：</w:t>
      </w:r>
    </w:p>
    <w:p w:rsidR="00072C56" w:rsidRDefault="005C49BA">
      <w:pPr>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w:t>
      </w:r>
      <w:r>
        <w:rPr>
          <w:rFonts w:eastAsia="仿宋_GB2312"/>
          <w:snapToGrid w:val="0"/>
          <w:kern w:val="0"/>
          <w:sz w:val="32"/>
          <w:szCs w:val="22"/>
        </w:rPr>
        <w:t>1</w:t>
      </w:r>
      <w:r>
        <w:rPr>
          <w:rFonts w:eastAsia="仿宋_GB2312"/>
          <w:snapToGrid w:val="0"/>
          <w:kern w:val="0"/>
          <w:sz w:val="32"/>
          <w:szCs w:val="22"/>
        </w:rPr>
        <w:t>）事件性质（涉事企业（公民）、涉及人数以及事件造成的影响、对企业或劳务人员造成的危害程度）；</w:t>
      </w:r>
    </w:p>
    <w:p w:rsidR="00072C56" w:rsidRDefault="005C49BA">
      <w:pPr>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w:t>
      </w:r>
      <w:r>
        <w:rPr>
          <w:rFonts w:eastAsia="仿宋_GB2312"/>
          <w:snapToGrid w:val="0"/>
          <w:kern w:val="0"/>
          <w:sz w:val="32"/>
          <w:szCs w:val="22"/>
        </w:rPr>
        <w:t>2</w:t>
      </w:r>
      <w:r>
        <w:rPr>
          <w:rFonts w:eastAsia="仿宋_GB2312"/>
          <w:snapToGrid w:val="0"/>
          <w:kern w:val="0"/>
          <w:sz w:val="32"/>
          <w:szCs w:val="22"/>
        </w:rPr>
        <w:t>）事件发生的时间、国家（地区）城市；</w:t>
      </w:r>
    </w:p>
    <w:p w:rsidR="00072C56" w:rsidRDefault="005C49BA">
      <w:pPr>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w:t>
      </w:r>
      <w:r>
        <w:rPr>
          <w:rFonts w:eastAsia="仿宋_GB2312"/>
          <w:snapToGrid w:val="0"/>
          <w:kern w:val="0"/>
          <w:sz w:val="32"/>
          <w:szCs w:val="22"/>
        </w:rPr>
        <w:t>3</w:t>
      </w:r>
      <w:r>
        <w:rPr>
          <w:rFonts w:eastAsia="仿宋_GB2312"/>
          <w:snapToGrid w:val="0"/>
          <w:kern w:val="0"/>
          <w:sz w:val="32"/>
          <w:szCs w:val="22"/>
        </w:rPr>
        <w:t>）涉事企业（外方雇用企业或国内派出机构）情况；</w:t>
      </w:r>
    </w:p>
    <w:p w:rsidR="00072C56" w:rsidRDefault="005C49BA">
      <w:pPr>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w:t>
      </w:r>
      <w:r>
        <w:rPr>
          <w:rFonts w:eastAsia="仿宋_GB2312"/>
          <w:snapToGrid w:val="0"/>
          <w:kern w:val="0"/>
          <w:sz w:val="32"/>
          <w:szCs w:val="22"/>
        </w:rPr>
        <w:t>4</w:t>
      </w:r>
      <w:r>
        <w:rPr>
          <w:rFonts w:eastAsia="仿宋_GB2312"/>
          <w:snapToGrid w:val="0"/>
          <w:kern w:val="0"/>
          <w:sz w:val="32"/>
          <w:szCs w:val="22"/>
        </w:rPr>
        <w:t>）遇险人数及人员伤亡、财产损失情况；</w:t>
      </w:r>
    </w:p>
    <w:p w:rsidR="00072C56" w:rsidRDefault="005C49BA">
      <w:pPr>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w:t>
      </w:r>
      <w:r>
        <w:rPr>
          <w:rFonts w:eastAsia="仿宋_GB2312"/>
          <w:snapToGrid w:val="0"/>
          <w:kern w:val="0"/>
          <w:sz w:val="32"/>
          <w:szCs w:val="22"/>
        </w:rPr>
        <w:t>5</w:t>
      </w:r>
      <w:r>
        <w:rPr>
          <w:rFonts w:eastAsia="仿宋_GB2312"/>
          <w:snapToGrid w:val="0"/>
          <w:kern w:val="0"/>
          <w:sz w:val="32"/>
          <w:szCs w:val="22"/>
        </w:rPr>
        <w:t>）已采取的措施和效果；</w:t>
      </w:r>
    </w:p>
    <w:p w:rsidR="00072C56" w:rsidRDefault="005C49BA">
      <w:pPr>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w:t>
      </w:r>
      <w:r>
        <w:rPr>
          <w:rFonts w:eastAsia="仿宋_GB2312"/>
          <w:snapToGrid w:val="0"/>
          <w:kern w:val="0"/>
          <w:sz w:val="32"/>
          <w:szCs w:val="22"/>
        </w:rPr>
        <w:t>6</w:t>
      </w:r>
      <w:r>
        <w:rPr>
          <w:rFonts w:eastAsia="仿宋_GB2312"/>
          <w:snapToGrid w:val="0"/>
          <w:kern w:val="0"/>
          <w:sz w:val="32"/>
          <w:szCs w:val="22"/>
        </w:rPr>
        <w:t>）其他需要核实的内容。</w:t>
      </w:r>
    </w:p>
    <w:p w:rsidR="00072C56" w:rsidRDefault="005C49BA">
      <w:pPr>
        <w:snapToGrid w:val="0"/>
        <w:spacing w:line="590" w:lineRule="exact"/>
        <w:ind w:firstLineChars="200" w:firstLine="643"/>
        <w:rPr>
          <w:rFonts w:eastAsia="仿宋_GB2312"/>
          <w:b/>
          <w:bCs/>
          <w:snapToGrid w:val="0"/>
          <w:kern w:val="0"/>
          <w:sz w:val="32"/>
          <w:szCs w:val="22"/>
        </w:rPr>
      </w:pPr>
      <w:r>
        <w:rPr>
          <w:rFonts w:eastAsia="仿宋_GB2312"/>
          <w:b/>
          <w:bCs/>
          <w:snapToGrid w:val="0"/>
          <w:kern w:val="0"/>
          <w:sz w:val="32"/>
          <w:szCs w:val="22"/>
        </w:rPr>
        <w:t>2.</w:t>
      </w:r>
      <w:r>
        <w:rPr>
          <w:rFonts w:eastAsia="仿宋_GB2312"/>
          <w:b/>
          <w:bCs/>
          <w:snapToGrid w:val="0"/>
          <w:kern w:val="0"/>
          <w:sz w:val="32"/>
          <w:szCs w:val="22"/>
        </w:rPr>
        <w:t>信息报告</w:t>
      </w:r>
    </w:p>
    <w:p w:rsidR="00072C56" w:rsidRDefault="005C49BA">
      <w:pPr>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境外劳务纠纷及相关突发事件发生后，涉事企业（公民）应及时所在地园区管委会或镇政府和相关主管部门报告信息。涉事企业（公民）所在地园区管委会或镇政府是突发事件信息报告的责任主体，应按规定向区政府报告突发事件信息。区有关部门和单位按照各自职责，及时向区政府报告相关类别的突发事件信</w:t>
      </w:r>
      <w:r>
        <w:rPr>
          <w:rFonts w:eastAsia="仿宋_GB2312"/>
          <w:snapToGrid w:val="0"/>
          <w:kern w:val="0"/>
          <w:sz w:val="32"/>
          <w:szCs w:val="22"/>
        </w:rPr>
        <w:lastRenderedPageBreak/>
        <w:t>息。区政府收到信息后，按规定向南通市政府报告。</w:t>
      </w:r>
    </w:p>
    <w:p w:rsidR="00072C56" w:rsidRDefault="005C49BA">
      <w:pPr>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发生一般（</w:t>
      </w:r>
      <w:r>
        <w:rPr>
          <w:rFonts w:eastAsia="仿宋_GB2312"/>
          <w:snapToGrid w:val="0"/>
          <w:kern w:val="0"/>
          <w:sz w:val="32"/>
          <w:szCs w:val="22"/>
        </w:rPr>
        <w:t>Ⅳ</w:t>
      </w:r>
      <w:r>
        <w:rPr>
          <w:rFonts w:eastAsia="仿宋_GB2312"/>
          <w:snapToGrid w:val="0"/>
          <w:kern w:val="0"/>
          <w:sz w:val="32"/>
          <w:szCs w:val="22"/>
        </w:rPr>
        <w:t>级）突发事件，涉事企业（公民）所在地政府（管委会）应立即报告区政府办公室和区应急指挥部办公室，书面报告时间最迟不得超过事发后</w:t>
      </w:r>
      <w:r>
        <w:rPr>
          <w:rFonts w:eastAsia="仿宋_GB2312"/>
          <w:snapToGrid w:val="0"/>
          <w:kern w:val="0"/>
          <w:sz w:val="32"/>
          <w:szCs w:val="22"/>
        </w:rPr>
        <w:t>0.5</w:t>
      </w:r>
      <w:r>
        <w:rPr>
          <w:rFonts w:eastAsia="仿宋_GB2312"/>
          <w:snapToGrid w:val="0"/>
          <w:kern w:val="0"/>
          <w:sz w:val="32"/>
          <w:szCs w:val="22"/>
        </w:rPr>
        <w:t>小时，紧急情况下可先电话报告。区政府办公室按规定流程在时限范围内向南通市政府办公室初报（包括时间、地点、信息来源、影响范围和初步原因等）。应急处置过程中，区应急指挥部办公室和所在地政府（管委会）应及时向区政府续报事件处置进展情况；应急结束后，报送事件总结材料（包括事件基本情况、事件性质、影响范围、发展趋势、已采取措施和下一步工作等），经区政府主要领导同意后报南通市。</w:t>
      </w:r>
    </w:p>
    <w:p w:rsidR="00072C56" w:rsidRDefault="005C49BA">
      <w:pPr>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发生较大（</w:t>
      </w:r>
      <w:r>
        <w:rPr>
          <w:rFonts w:eastAsia="仿宋_GB2312"/>
          <w:snapToGrid w:val="0"/>
          <w:kern w:val="0"/>
          <w:sz w:val="32"/>
          <w:szCs w:val="22"/>
        </w:rPr>
        <w:t>Ⅲ</w:t>
      </w:r>
      <w:r>
        <w:rPr>
          <w:rFonts w:eastAsia="仿宋_GB2312"/>
          <w:snapToGrid w:val="0"/>
          <w:kern w:val="0"/>
          <w:sz w:val="32"/>
          <w:szCs w:val="22"/>
        </w:rPr>
        <w:t>级）、重大（</w:t>
      </w:r>
      <w:r>
        <w:rPr>
          <w:rFonts w:eastAsia="仿宋_GB2312"/>
          <w:snapToGrid w:val="0"/>
          <w:kern w:val="0"/>
          <w:sz w:val="32"/>
          <w:szCs w:val="22"/>
        </w:rPr>
        <w:t>Ⅱ</w:t>
      </w:r>
      <w:r>
        <w:rPr>
          <w:rFonts w:eastAsia="仿宋_GB2312"/>
          <w:snapToGrid w:val="0"/>
          <w:kern w:val="0"/>
          <w:sz w:val="32"/>
          <w:szCs w:val="22"/>
        </w:rPr>
        <w:t>级）、特别重大（</w:t>
      </w:r>
      <w:r>
        <w:rPr>
          <w:rFonts w:eastAsia="仿宋_GB2312"/>
          <w:snapToGrid w:val="0"/>
          <w:kern w:val="0"/>
          <w:sz w:val="32"/>
          <w:szCs w:val="22"/>
        </w:rPr>
        <w:t>Ⅰ</w:t>
      </w:r>
      <w:r>
        <w:rPr>
          <w:rFonts w:eastAsia="仿宋_GB2312"/>
          <w:snapToGrid w:val="0"/>
          <w:kern w:val="0"/>
          <w:sz w:val="32"/>
          <w:szCs w:val="22"/>
        </w:rPr>
        <w:t>级）突发事件，涉事企业（公民）所在地政府（管委会）应立即报告区政府办公室和区应急指挥部办公室，书面报告时间最迟不得超过事发后</w:t>
      </w:r>
      <w:r>
        <w:rPr>
          <w:rFonts w:eastAsia="仿宋_GB2312"/>
          <w:snapToGrid w:val="0"/>
          <w:kern w:val="0"/>
          <w:sz w:val="32"/>
          <w:szCs w:val="22"/>
        </w:rPr>
        <w:t>15</w:t>
      </w:r>
      <w:r>
        <w:rPr>
          <w:rFonts w:eastAsia="仿宋_GB2312"/>
          <w:snapToGrid w:val="0"/>
          <w:kern w:val="0"/>
          <w:sz w:val="32"/>
          <w:szCs w:val="22"/>
        </w:rPr>
        <w:t>分钟，紧急情况下可先电话报告。区政府办公室按规定流程在时限范围内向南通市政府办公室初报（要求同上）。应急处置过程中，区应急指挥部办公室和所在政府（管委会）应及时向区政府续报事件处置进展情况；应急结束后，报送事件总结材料（要求同上），经区政府主要领导同意后报南通市。</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比较敏感或可能扩大升级的突发事件信息，不受分级标准限制。涉及多个部门的突发事件，相关部门之间要完善信息交换机制，加强沟通，及时通报、共享突发事件相关信息。</w:t>
      </w:r>
    </w:p>
    <w:p w:rsidR="00072C56" w:rsidRDefault="005C49BA">
      <w:pPr>
        <w:autoSpaceDE w:val="0"/>
        <w:autoSpaceDN w:val="0"/>
        <w:snapToGrid w:val="0"/>
        <w:spacing w:line="590" w:lineRule="exact"/>
        <w:ind w:firstLineChars="200" w:firstLine="643"/>
        <w:rPr>
          <w:rFonts w:eastAsia="仿宋_GB2312"/>
          <w:b/>
          <w:bCs/>
          <w:snapToGrid w:val="0"/>
          <w:kern w:val="0"/>
          <w:sz w:val="32"/>
          <w:szCs w:val="22"/>
        </w:rPr>
      </w:pPr>
      <w:r>
        <w:rPr>
          <w:rFonts w:eastAsia="仿宋_GB2312"/>
          <w:b/>
          <w:bCs/>
          <w:snapToGrid w:val="0"/>
          <w:kern w:val="0"/>
          <w:sz w:val="32"/>
          <w:szCs w:val="22"/>
        </w:rPr>
        <w:lastRenderedPageBreak/>
        <w:t>3.</w:t>
      </w:r>
      <w:r>
        <w:rPr>
          <w:rFonts w:eastAsia="仿宋_GB2312"/>
          <w:b/>
          <w:bCs/>
          <w:snapToGrid w:val="0"/>
          <w:kern w:val="0"/>
          <w:sz w:val="32"/>
          <w:szCs w:val="22"/>
        </w:rPr>
        <w:t>报告内容</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w:t>
      </w:r>
      <w:r>
        <w:rPr>
          <w:rFonts w:eastAsia="仿宋_GB2312"/>
          <w:snapToGrid w:val="0"/>
          <w:kern w:val="0"/>
          <w:sz w:val="32"/>
          <w:szCs w:val="22"/>
        </w:rPr>
        <w:t>1</w:t>
      </w:r>
      <w:r>
        <w:rPr>
          <w:rFonts w:eastAsia="仿宋_GB2312"/>
          <w:snapToGrid w:val="0"/>
          <w:kern w:val="0"/>
          <w:sz w:val="32"/>
          <w:szCs w:val="22"/>
        </w:rPr>
        <w:t>）接报突发事件的时间；</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w:t>
      </w:r>
      <w:r>
        <w:rPr>
          <w:rFonts w:eastAsia="仿宋_GB2312"/>
          <w:snapToGrid w:val="0"/>
          <w:kern w:val="0"/>
          <w:sz w:val="32"/>
          <w:szCs w:val="22"/>
        </w:rPr>
        <w:t>2</w:t>
      </w:r>
      <w:r>
        <w:rPr>
          <w:rFonts w:eastAsia="仿宋_GB2312"/>
          <w:snapToGrid w:val="0"/>
          <w:kern w:val="0"/>
          <w:sz w:val="32"/>
          <w:szCs w:val="22"/>
        </w:rPr>
        <w:t>）事件发生的时间、地点、性质、事件情况（劳务纠纷的争议焦点、主要原因；意外（工伤）事故、自然灾害、恐怖袭击、感染疫情等事件的影响及造成的损失或伤害程度）；</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w:t>
      </w:r>
      <w:r>
        <w:rPr>
          <w:rFonts w:eastAsia="仿宋_GB2312"/>
          <w:snapToGrid w:val="0"/>
          <w:kern w:val="0"/>
          <w:sz w:val="32"/>
          <w:szCs w:val="22"/>
        </w:rPr>
        <w:t>3</w:t>
      </w:r>
      <w:r>
        <w:rPr>
          <w:rFonts w:eastAsia="仿宋_GB2312"/>
          <w:snapToGrid w:val="0"/>
          <w:kern w:val="0"/>
          <w:sz w:val="32"/>
          <w:szCs w:val="22"/>
        </w:rPr>
        <w:t>）涉事企业（公民）名称、法人、业务经办人及联络方式，劳务人员家属、住址及联络方式；</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w:t>
      </w:r>
      <w:r>
        <w:rPr>
          <w:rFonts w:eastAsia="仿宋_GB2312"/>
          <w:snapToGrid w:val="0"/>
          <w:kern w:val="0"/>
          <w:sz w:val="32"/>
          <w:szCs w:val="22"/>
        </w:rPr>
        <w:t>4</w:t>
      </w:r>
      <w:r>
        <w:rPr>
          <w:rFonts w:eastAsia="仿宋_GB2312"/>
          <w:snapToGrid w:val="0"/>
          <w:kern w:val="0"/>
          <w:sz w:val="32"/>
          <w:szCs w:val="22"/>
        </w:rPr>
        <w:t>）事件涉及的人数或伤亡、损害情况；</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w:t>
      </w:r>
      <w:r>
        <w:rPr>
          <w:rFonts w:eastAsia="仿宋_GB2312"/>
          <w:snapToGrid w:val="0"/>
          <w:kern w:val="0"/>
          <w:sz w:val="32"/>
          <w:szCs w:val="22"/>
        </w:rPr>
        <w:t>5</w:t>
      </w:r>
      <w:r>
        <w:rPr>
          <w:rFonts w:eastAsia="仿宋_GB2312"/>
          <w:snapToGrid w:val="0"/>
          <w:kern w:val="0"/>
          <w:sz w:val="32"/>
          <w:szCs w:val="22"/>
        </w:rPr>
        <w:t>）已采取的措施和效果；</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w:t>
      </w:r>
      <w:r>
        <w:rPr>
          <w:rFonts w:eastAsia="仿宋_GB2312"/>
          <w:snapToGrid w:val="0"/>
          <w:kern w:val="0"/>
          <w:sz w:val="32"/>
          <w:szCs w:val="22"/>
        </w:rPr>
        <w:t>6</w:t>
      </w:r>
      <w:r>
        <w:rPr>
          <w:rFonts w:eastAsia="仿宋_GB2312"/>
          <w:snapToGrid w:val="0"/>
          <w:kern w:val="0"/>
          <w:sz w:val="32"/>
          <w:szCs w:val="22"/>
        </w:rPr>
        <w:t>）需要上级部门协调的事项；</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w:t>
      </w:r>
      <w:r>
        <w:rPr>
          <w:rFonts w:eastAsia="仿宋_GB2312"/>
          <w:snapToGrid w:val="0"/>
          <w:kern w:val="0"/>
          <w:sz w:val="32"/>
          <w:szCs w:val="22"/>
        </w:rPr>
        <w:t>7</w:t>
      </w:r>
      <w:r>
        <w:rPr>
          <w:rFonts w:eastAsia="仿宋_GB2312"/>
          <w:snapToGrid w:val="0"/>
          <w:kern w:val="0"/>
          <w:sz w:val="32"/>
          <w:szCs w:val="22"/>
        </w:rPr>
        <w:t>）其他应当报告的情况。</w:t>
      </w:r>
      <w:bookmarkStart w:id="103" w:name="_Toc7555"/>
      <w:bookmarkStart w:id="104" w:name="_Toc22109"/>
      <w:bookmarkStart w:id="105" w:name="_Toc1878"/>
      <w:bookmarkStart w:id="106" w:name="_Toc15290"/>
      <w:bookmarkStart w:id="107" w:name="_Toc22611"/>
    </w:p>
    <w:p w:rsidR="00072C56" w:rsidRDefault="005C49BA">
      <w:pPr>
        <w:autoSpaceDE w:val="0"/>
        <w:autoSpaceDN w:val="0"/>
        <w:snapToGrid w:val="0"/>
        <w:spacing w:line="590" w:lineRule="exact"/>
        <w:ind w:firstLineChars="200" w:firstLine="643"/>
        <w:rPr>
          <w:rFonts w:eastAsia="方正仿宋_GBK"/>
          <w:b/>
          <w:bCs/>
          <w:snapToGrid w:val="0"/>
          <w:kern w:val="0"/>
          <w:sz w:val="32"/>
          <w:szCs w:val="22"/>
        </w:rPr>
      </w:pPr>
      <w:r>
        <w:rPr>
          <w:rFonts w:eastAsia="方正楷体_GBK"/>
          <w:b/>
          <w:bCs/>
          <w:snapToGrid w:val="0"/>
          <w:kern w:val="0"/>
          <w:sz w:val="32"/>
          <w:szCs w:val="22"/>
        </w:rPr>
        <w:t>（二）先期处置</w:t>
      </w:r>
      <w:bookmarkEnd w:id="103"/>
      <w:bookmarkEnd w:id="104"/>
      <w:bookmarkEnd w:id="105"/>
      <w:bookmarkEnd w:id="106"/>
      <w:bookmarkEnd w:id="107"/>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对涉及本辖区企业（公民）的境外劳务纠纷及相关突发事件，无论级别高低、规模大小、损伤轻重，区应急指挥部办公室应迅速调集力量，园区管委会和镇政府协助配合区应急指挥部办公室做好先期处置工作，尽快判明事件性质和危害程度，及时采取相应处置措施，全力控制事态发展，减少人员伤亡、财产损失和社会影响。先期处置措施主要包括：</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1.</w:t>
      </w:r>
      <w:r>
        <w:rPr>
          <w:rFonts w:eastAsia="仿宋_GB2312"/>
          <w:snapToGrid w:val="0"/>
          <w:kern w:val="0"/>
          <w:sz w:val="32"/>
          <w:szCs w:val="22"/>
        </w:rPr>
        <w:t>进一步收集和核实突发事件信息；</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2.</w:t>
      </w:r>
      <w:r>
        <w:rPr>
          <w:rFonts w:eastAsia="仿宋_GB2312"/>
          <w:snapToGrid w:val="0"/>
          <w:kern w:val="0"/>
          <w:sz w:val="32"/>
          <w:szCs w:val="22"/>
        </w:rPr>
        <w:t>组织涉事企业（公民）立即采取措施、妥善处置，切实保障外派人员合法权益；</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3.</w:t>
      </w:r>
      <w:r>
        <w:rPr>
          <w:rFonts w:eastAsia="仿宋_GB2312"/>
          <w:snapToGrid w:val="0"/>
          <w:kern w:val="0"/>
          <w:sz w:val="32"/>
          <w:szCs w:val="22"/>
        </w:rPr>
        <w:t>组织应急处置力量立即开展应急处置行动；</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lastRenderedPageBreak/>
        <w:t>4.</w:t>
      </w:r>
      <w:r>
        <w:rPr>
          <w:rFonts w:eastAsia="仿宋_GB2312"/>
          <w:snapToGrid w:val="0"/>
          <w:kern w:val="0"/>
          <w:sz w:val="32"/>
          <w:szCs w:val="22"/>
        </w:rPr>
        <w:t>切断事件传播、扩大的渠道与途径，缩小影响；</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5.</w:t>
      </w:r>
      <w:r>
        <w:rPr>
          <w:rFonts w:eastAsia="仿宋_GB2312"/>
          <w:snapToGrid w:val="0"/>
          <w:kern w:val="0"/>
          <w:sz w:val="32"/>
          <w:szCs w:val="22"/>
        </w:rPr>
        <w:t>采取积极有效的措施，严格控制事态发展。</w:t>
      </w:r>
      <w:bookmarkStart w:id="108" w:name="_Toc8975"/>
      <w:bookmarkStart w:id="109" w:name="_Toc23722"/>
      <w:bookmarkStart w:id="110" w:name="_Toc3225"/>
      <w:bookmarkStart w:id="111" w:name="_Toc5933"/>
      <w:bookmarkStart w:id="112" w:name="_Toc11355"/>
    </w:p>
    <w:p w:rsidR="00072C56" w:rsidRDefault="005C49BA">
      <w:pPr>
        <w:autoSpaceDE w:val="0"/>
        <w:autoSpaceDN w:val="0"/>
        <w:snapToGrid w:val="0"/>
        <w:spacing w:line="590" w:lineRule="exact"/>
        <w:ind w:firstLineChars="200" w:firstLine="643"/>
        <w:rPr>
          <w:rFonts w:eastAsia="方正楷体_GBK"/>
          <w:b/>
          <w:bCs/>
          <w:snapToGrid w:val="0"/>
          <w:kern w:val="0"/>
          <w:sz w:val="32"/>
          <w:szCs w:val="22"/>
        </w:rPr>
      </w:pPr>
      <w:r>
        <w:rPr>
          <w:rFonts w:eastAsia="方正楷体_GBK"/>
          <w:b/>
          <w:bCs/>
          <w:snapToGrid w:val="0"/>
          <w:kern w:val="0"/>
          <w:sz w:val="32"/>
          <w:szCs w:val="22"/>
        </w:rPr>
        <w:t>（三）启动响应</w:t>
      </w:r>
      <w:bookmarkEnd w:id="108"/>
      <w:bookmarkEnd w:id="109"/>
      <w:bookmarkEnd w:id="110"/>
      <w:bookmarkEnd w:id="111"/>
      <w:bookmarkEnd w:id="112"/>
    </w:p>
    <w:p w:rsidR="00072C56" w:rsidRDefault="005C49BA">
      <w:pPr>
        <w:autoSpaceDE w:val="0"/>
        <w:autoSpaceDN w:val="0"/>
        <w:snapToGrid w:val="0"/>
        <w:spacing w:line="590" w:lineRule="exact"/>
        <w:ind w:firstLineChars="200" w:firstLine="643"/>
        <w:rPr>
          <w:rFonts w:eastAsia="仿宋_GB2312"/>
          <w:b/>
          <w:bCs/>
          <w:snapToGrid w:val="0"/>
          <w:kern w:val="0"/>
          <w:sz w:val="32"/>
          <w:szCs w:val="22"/>
        </w:rPr>
      </w:pPr>
      <w:r>
        <w:rPr>
          <w:rFonts w:eastAsia="仿宋_GB2312"/>
          <w:b/>
          <w:bCs/>
          <w:snapToGrid w:val="0"/>
          <w:kern w:val="0"/>
          <w:sz w:val="32"/>
          <w:szCs w:val="22"/>
        </w:rPr>
        <w:t>1.</w:t>
      </w:r>
      <w:r>
        <w:rPr>
          <w:rFonts w:eastAsia="仿宋_GB2312"/>
          <w:b/>
          <w:bCs/>
          <w:snapToGrid w:val="0"/>
          <w:kern w:val="0"/>
          <w:sz w:val="32"/>
          <w:szCs w:val="22"/>
        </w:rPr>
        <w:t>分级响应</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境外劳务纠纷或突发事件发生后，经区应急指挥部办公室核实确认并提出预案启动建议后，区政府启动本预案，并成立应急指挥部。</w:t>
      </w:r>
    </w:p>
    <w:p w:rsidR="00072C56" w:rsidRDefault="005C49BA">
      <w:pPr>
        <w:autoSpaceDE w:val="0"/>
        <w:autoSpaceDN w:val="0"/>
        <w:snapToGrid w:val="0"/>
        <w:spacing w:line="590" w:lineRule="exact"/>
        <w:ind w:firstLineChars="200" w:firstLine="643"/>
        <w:rPr>
          <w:rFonts w:eastAsia="仿宋_GB2312"/>
          <w:b/>
          <w:bCs/>
          <w:snapToGrid w:val="0"/>
          <w:kern w:val="0"/>
          <w:sz w:val="32"/>
          <w:szCs w:val="22"/>
        </w:rPr>
      </w:pPr>
      <w:r>
        <w:rPr>
          <w:rFonts w:eastAsia="仿宋_GB2312"/>
          <w:b/>
          <w:bCs/>
          <w:snapToGrid w:val="0"/>
          <w:kern w:val="0"/>
          <w:sz w:val="32"/>
          <w:szCs w:val="22"/>
        </w:rPr>
        <w:t>2.</w:t>
      </w:r>
      <w:r>
        <w:rPr>
          <w:rFonts w:eastAsia="仿宋_GB2312"/>
          <w:b/>
          <w:bCs/>
          <w:snapToGrid w:val="0"/>
          <w:kern w:val="0"/>
          <w:sz w:val="32"/>
          <w:szCs w:val="22"/>
        </w:rPr>
        <w:t>基本应急</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应急预案启动后，区应急指挥部视情成立临时专项工作小组，区应急指挥部办公室、各成员单位按照预案要求及各自职责，迅速进入工作状态。在弄清情况的基础上，区应急指挥部制定应急处置方案，统一部署、协调、指挥应急处置工作。</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w:t>
      </w:r>
      <w:r>
        <w:rPr>
          <w:rFonts w:eastAsia="仿宋_GB2312"/>
          <w:snapToGrid w:val="0"/>
          <w:kern w:val="0"/>
          <w:sz w:val="32"/>
          <w:szCs w:val="22"/>
        </w:rPr>
        <w:t>1</w:t>
      </w:r>
      <w:r>
        <w:rPr>
          <w:rFonts w:eastAsia="仿宋_GB2312"/>
          <w:snapToGrid w:val="0"/>
          <w:kern w:val="0"/>
          <w:sz w:val="32"/>
          <w:szCs w:val="22"/>
        </w:rPr>
        <w:t>）综合协调组：迅速收集、核实突发事件信息，全面准确掌握情况，协调各成员单位开展应急处置工作，及时向指挥部报告进展情况。区商务局协调各成员单位进入工作状态；区外事办第一时间向上级外事部门汇报情况，并通过上级外事部门与我国驻外使（领）馆联系，区商务局与我国驻外经商机构、相关对外投资合作企业联系，弄清事件基本情况，掌握处置工作主动权；区公安局协调安保力量；政府组织相关部门进入应急状态，参与应急处置。</w:t>
      </w:r>
      <w:r>
        <w:rPr>
          <w:rFonts w:eastAsia="楷体_GB2312"/>
          <w:snapToGrid w:val="0"/>
          <w:kern w:val="0"/>
          <w:sz w:val="32"/>
          <w:szCs w:val="22"/>
        </w:rPr>
        <w:t>（牵头部门：区商务局，参与部门：区应急管理局、区公安局、区外事办、区信访局、区卫生健康委、各区镇）</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w:t>
      </w:r>
      <w:r>
        <w:rPr>
          <w:rFonts w:eastAsia="仿宋_GB2312"/>
          <w:snapToGrid w:val="0"/>
          <w:kern w:val="0"/>
          <w:sz w:val="32"/>
          <w:szCs w:val="22"/>
        </w:rPr>
        <w:t>2</w:t>
      </w:r>
      <w:r>
        <w:rPr>
          <w:rFonts w:eastAsia="仿宋_GB2312"/>
          <w:snapToGrid w:val="0"/>
          <w:kern w:val="0"/>
          <w:sz w:val="32"/>
          <w:szCs w:val="22"/>
        </w:rPr>
        <w:t>）现场处置组：</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lastRenderedPageBreak/>
        <w:t>境外处置组：视情况需要，区应急指挥部成立境外处置组，前往事发地开展现场处置工作。区公安局、外事办等部门应在最短时间内为境外处置组工作人员办好护照和签证手续，区财政局协调落实处置组出境处置经费。境外处置组配合我国驻当地使（领）馆、经商机构、当地政府部门开展现场协调、处理、救援和外派人员回国或转移安置工作，协助相关企业（公民）采取有效措施，保障外派人员生命财产安全，及时向区应急指挥部报告境外处置工作进展情况。（</w:t>
      </w:r>
      <w:r>
        <w:rPr>
          <w:rFonts w:eastAsia="楷体_GB2312"/>
          <w:snapToGrid w:val="0"/>
          <w:kern w:val="0"/>
          <w:sz w:val="32"/>
          <w:szCs w:val="22"/>
        </w:rPr>
        <w:t>牵头部门：区商务局，参与部门：区财政局、区公安局、区外事办、区卫生健康委、区财政局，各区镇</w:t>
      </w:r>
      <w:r>
        <w:rPr>
          <w:rFonts w:eastAsia="仿宋_GB2312"/>
          <w:snapToGrid w:val="0"/>
          <w:kern w:val="0"/>
          <w:sz w:val="32"/>
          <w:szCs w:val="22"/>
        </w:rPr>
        <w:t>）</w:t>
      </w:r>
      <w:r>
        <w:rPr>
          <w:rFonts w:eastAsia="仿宋_GB2312"/>
          <w:snapToGrid w:val="0"/>
          <w:kern w:val="0"/>
          <w:sz w:val="32"/>
          <w:szCs w:val="22"/>
        </w:rPr>
        <w:t xml:space="preserve"> </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境内处置组：应急预案启动后，境内处置组迅速开展现场协调处置工作，区信访局负责与劳务人员或家属代表沟通交流，发生境外公共卫生事件的，区卫生健康委指导企业落实境外项目和人员防护措施，其他各有关单位按照各自职责开展处置工作（本预案第二章第一项第</w:t>
      </w:r>
      <w:r>
        <w:rPr>
          <w:rFonts w:eastAsia="仿宋_GB2312"/>
          <w:snapToGrid w:val="0"/>
          <w:kern w:val="0"/>
          <w:sz w:val="32"/>
          <w:szCs w:val="22"/>
        </w:rPr>
        <w:t>3</w:t>
      </w:r>
      <w:r>
        <w:rPr>
          <w:rFonts w:eastAsia="仿宋_GB2312"/>
          <w:snapToGrid w:val="0"/>
          <w:kern w:val="0"/>
          <w:sz w:val="32"/>
          <w:szCs w:val="22"/>
        </w:rPr>
        <w:t>条）。组织企业与劳务人员或家属代表沟通，协调解决方案，控制事态发展，及时向区应急指挥部报告处置工作进展情况。</w:t>
      </w:r>
      <w:r>
        <w:rPr>
          <w:rFonts w:eastAsia="楷体_GB2312"/>
          <w:snapToGrid w:val="0"/>
          <w:kern w:val="0"/>
          <w:sz w:val="32"/>
          <w:szCs w:val="22"/>
        </w:rPr>
        <w:t>（牵头部门：区信访局，参与部门：区商务局、区公安局、区外事办、区司法局、区卫生健康委，各区镇）</w:t>
      </w:r>
    </w:p>
    <w:p w:rsidR="00072C56" w:rsidRDefault="005C49BA">
      <w:pPr>
        <w:autoSpaceDE w:val="0"/>
        <w:autoSpaceDN w:val="0"/>
        <w:snapToGrid w:val="0"/>
        <w:spacing w:line="590" w:lineRule="exact"/>
        <w:ind w:firstLineChars="200" w:firstLine="640"/>
        <w:rPr>
          <w:rFonts w:eastAsia="楷体_GB2312"/>
          <w:snapToGrid w:val="0"/>
          <w:kern w:val="0"/>
          <w:sz w:val="32"/>
          <w:szCs w:val="22"/>
        </w:rPr>
      </w:pPr>
      <w:r>
        <w:rPr>
          <w:rFonts w:eastAsia="仿宋_GB2312"/>
          <w:snapToGrid w:val="0"/>
          <w:kern w:val="0"/>
          <w:sz w:val="32"/>
          <w:szCs w:val="22"/>
        </w:rPr>
        <w:t>（</w:t>
      </w:r>
      <w:r>
        <w:rPr>
          <w:rFonts w:eastAsia="仿宋_GB2312"/>
          <w:snapToGrid w:val="0"/>
          <w:kern w:val="0"/>
          <w:sz w:val="32"/>
          <w:szCs w:val="22"/>
        </w:rPr>
        <w:t>3</w:t>
      </w:r>
      <w:r>
        <w:rPr>
          <w:rFonts w:eastAsia="仿宋_GB2312"/>
          <w:snapToGrid w:val="0"/>
          <w:kern w:val="0"/>
          <w:sz w:val="32"/>
          <w:szCs w:val="22"/>
        </w:rPr>
        <w:t>）安全保卫组：负责境内现场控制、秩序维护、人员疏散等工作，控制事态发展，防止局势恶化。</w:t>
      </w:r>
      <w:r>
        <w:rPr>
          <w:rFonts w:eastAsia="楷体_GB2312"/>
          <w:snapToGrid w:val="0"/>
          <w:kern w:val="0"/>
          <w:sz w:val="32"/>
          <w:szCs w:val="22"/>
        </w:rPr>
        <w:t>（牵头部门：区公安局，参与部门：区商务局、区信访局，各区镇）</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w:t>
      </w:r>
      <w:r>
        <w:rPr>
          <w:rFonts w:eastAsia="仿宋_GB2312"/>
          <w:snapToGrid w:val="0"/>
          <w:kern w:val="0"/>
          <w:sz w:val="32"/>
          <w:szCs w:val="22"/>
        </w:rPr>
        <w:t>4</w:t>
      </w:r>
      <w:r>
        <w:rPr>
          <w:rFonts w:eastAsia="仿宋_GB2312"/>
          <w:snapToGrid w:val="0"/>
          <w:kern w:val="0"/>
          <w:sz w:val="32"/>
          <w:szCs w:val="22"/>
        </w:rPr>
        <w:t>）专家咨询组：根据事件发展需要，区商务局组织召开</w:t>
      </w:r>
      <w:r>
        <w:rPr>
          <w:rFonts w:eastAsia="仿宋_GB2312"/>
          <w:snapToGrid w:val="0"/>
          <w:kern w:val="0"/>
          <w:sz w:val="32"/>
          <w:szCs w:val="22"/>
        </w:rPr>
        <w:lastRenderedPageBreak/>
        <w:t>会商会和专家咨询会，对突发事件进行分析研判，为应急处置工作提供技术支持和决策建议。</w:t>
      </w:r>
      <w:r>
        <w:rPr>
          <w:rFonts w:eastAsia="楷体_GB2312"/>
          <w:snapToGrid w:val="0"/>
          <w:kern w:val="0"/>
          <w:sz w:val="32"/>
          <w:szCs w:val="22"/>
        </w:rPr>
        <w:t>（牵头部门：区商务局，参与部门：区信访局、区司法局、区卫生健康委）</w:t>
      </w:r>
    </w:p>
    <w:p w:rsidR="00072C56" w:rsidRDefault="005C49BA">
      <w:pPr>
        <w:autoSpaceDE w:val="0"/>
        <w:autoSpaceDN w:val="0"/>
        <w:snapToGrid w:val="0"/>
        <w:spacing w:line="590" w:lineRule="exact"/>
        <w:ind w:firstLineChars="200" w:firstLine="640"/>
        <w:rPr>
          <w:rFonts w:eastAsia="楷体_GB2312"/>
          <w:snapToGrid w:val="0"/>
          <w:kern w:val="0"/>
          <w:sz w:val="32"/>
          <w:szCs w:val="22"/>
        </w:rPr>
      </w:pPr>
      <w:r>
        <w:rPr>
          <w:rFonts w:eastAsia="仿宋_GB2312"/>
          <w:snapToGrid w:val="0"/>
          <w:kern w:val="0"/>
          <w:sz w:val="32"/>
          <w:szCs w:val="22"/>
        </w:rPr>
        <w:t>（</w:t>
      </w:r>
      <w:r>
        <w:rPr>
          <w:rFonts w:eastAsia="仿宋_GB2312"/>
          <w:snapToGrid w:val="0"/>
          <w:kern w:val="0"/>
          <w:sz w:val="32"/>
          <w:szCs w:val="22"/>
        </w:rPr>
        <w:t>5</w:t>
      </w:r>
      <w:r>
        <w:rPr>
          <w:rFonts w:eastAsia="仿宋_GB2312"/>
          <w:snapToGrid w:val="0"/>
          <w:kern w:val="0"/>
          <w:sz w:val="32"/>
          <w:szCs w:val="22"/>
        </w:rPr>
        <w:t>）后勤保障组：根据事件需要，区商务局负责协调应急处置工作所需通讯保障和物资，区财政局为应急处置工作组提供必要的经费。</w:t>
      </w:r>
      <w:r>
        <w:rPr>
          <w:rFonts w:eastAsia="楷体_GB2312"/>
          <w:snapToGrid w:val="0"/>
          <w:kern w:val="0"/>
          <w:sz w:val="32"/>
          <w:szCs w:val="22"/>
        </w:rPr>
        <w:t>（牵头部门：区财政局，参与部门：区商务局、区应急管理局、区卫生健康委，各区镇）</w:t>
      </w:r>
    </w:p>
    <w:p w:rsidR="00072C56" w:rsidRDefault="005C49BA">
      <w:pPr>
        <w:autoSpaceDE w:val="0"/>
        <w:autoSpaceDN w:val="0"/>
        <w:snapToGrid w:val="0"/>
        <w:spacing w:line="590" w:lineRule="exact"/>
        <w:ind w:firstLineChars="200" w:firstLine="640"/>
        <w:rPr>
          <w:rFonts w:eastAsia="楷体_GB2312"/>
          <w:snapToGrid w:val="0"/>
          <w:kern w:val="0"/>
          <w:sz w:val="32"/>
          <w:szCs w:val="22"/>
        </w:rPr>
      </w:pPr>
      <w:r>
        <w:rPr>
          <w:rFonts w:eastAsia="仿宋_GB2312"/>
          <w:snapToGrid w:val="0"/>
          <w:kern w:val="0"/>
          <w:sz w:val="32"/>
          <w:szCs w:val="22"/>
        </w:rPr>
        <w:t>（</w:t>
      </w:r>
      <w:r>
        <w:rPr>
          <w:rFonts w:eastAsia="仿宋_GB2312"/>
          <w:snapToGrid w:val="0"/>
          <w:kern w:val="0"/>
          <w:sz w:val="32"/>
          <w:szCs w:val="22"/>
        </w:rPr>
        <w:t>6</w:t>
      </w:r>
      <w:r>
        <w:rPr>
          <w:rFonts w:eastAsia="仿宋_GB2312"/>
          <w:snapToGrid w:val="0"/>
          <w:kern w:val="0"/>
          <w:sz w:val="32"/>
          <w:szCs w:val="22"/>
        </w:rPr>
        <w:t>）宣传报道组：根据事件影响程度和类型，拟写新闻通稿，按规定程序（一般突发事件须报区政府分管领导审定，较大、重大或特别重大事件须经区政府主要领导同意后报上级审定）送审后发布。同时，加强网上信息动态监测，及时发现并查处网上谣言，发布权威信息，正确引导社会舆论。</w:t>
      </w:r>
      <w:r>
        <w:rPr>
          <w:rFonts w:eastAsia="楷体_GB2312"/>
          <w:snapToGrid w:val="0"/>
          <w:kern w:val="0"/>
          <w:sz w:val="32"/>
          <w:szCs w:val="22"/>
        </w:rPr>
        <w:t>（牵头部门：区委宣传部，参与部门：区应急管理局、区商务局、区外事办、区公安局，各区镇）</w:t>
      </w:r>
    </w:p>
    <w:p w:rsidR="00072C56" w:rsidRDefault="005C49BA">
      <w:pPr>
        <w:autoSpaceDE w:val="0"/>
        <w:autoSpaceDN w:val="0"/>
        <w:snapToGrid w:val="0"/>
        <w:spacing w:line="590" w:lineRule="exact"/>
        <w:ind w:firstLineChars="200" w:firstLine="640"/>
        <w:rPr>
          <w:rFonts w:eastAsia="楷体_GB2312"/>
          <w:snapToGrid w:val="0"/>
          <w:kern w:val="0"/>
          <w:sz w:val="32"/>
          <w:szCs w:val="22"/>
        </w:rPr>
      </w:pPr>
      <w:r>
        <w:rPr>
          <w:rFonts w:eastAsia="仿宋_GB2312"/>
          <w:snapToGrid w:val="0"/>
          <w:kern w:val="0"/>
          <w:sz w:val="32"/>
          <w:szCs w:val="22"/>
        </w:rPr>
        <w:t>（</w:t>
      </w:r>
      <w:r>
        <w:rPr>
          <w:rFonts w:eastAsia="仿宋_GB2312"/>
          <w:snapToGrid w:val="0"/>
          <w:kern w:val="0"/>
          <w:sz w:val="32"/>
          <w:szCs w:val="22"/>
        </w:rPr>
        <w:t>7</w:t>
      </w:r>
      <w:r>
        <w:rPr>
          <w:rFonts w:eastAsia="仿宋_GB2312"/>
          <w:snapToGrid w:val="0"/>
          <w:kern w:val="0"/>
          <w:sz w:val="32"/>
          <w:szCs w:val="22"/>
        </w:rPr>
        <w:t>）法律援助组：协调法律援助中心为符合援助条件的劳务人员提供法律援助，帮助劳务人员通过司法途径维护自身合法权益。</w:t>
      </w:r>
      <w:r>
        <w:rPr>
          <w:rFonts w:eastAsia="楷体_GB2312"/>
          <w:snapToGrid w:val="0"/>
          <w:kern w:val="0"/>
          <w:sz w:val="32"/>
          <w:szCs w:val="22"/>
        </w:rPr>
        <w:t>（牵头部门：区司法局，参与部门：区商务局、区信访局，各区镇）</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w:t>
      </w:r>
      <w:r>
        <w:rPr>
          <w:rFonts w:eastAsia="仿宋_GB2312"/>
          <w:snapToGrid w:val="0"/>
          <w:kern w:val="0"/>
          <w:sz w:val="32"/>
          <w:szCs w:val="22"/>
        </w:rPr>
        <w:t>8</w:t>
      </w:r>
      <w:r>
        <w:rPr>
          <w:rFonts w:eastAsia="仿宋_GB2312"/>
          <w:snapToGrid w:val="0"/>
          <w:kern w:val="0"/>
          <w:sz w:val="32"/>
          <w:szCs w:val="22"/>
        </w:rPr>
        <w:t>）事件调查组：事件发生后，区商务局会同区公安局、区市场监管局、区人力资源和社会保障局、区住房和城乡建设局组成事件调查组，对事件发生的原因开展调查，按照</w:t>
      </w:r>
      <w:r>
        <w:rPr>
          <w:rFonts w:eastAsia="仿宋_GB2312"/>
          <w:snapToGrid w:val="0"/>
          <w:kern w:val="0"/>
          <w:sz w:val="32"/>
          <w:szCs w:val="22"/>
        </w:rPr>
        <w:t>“</w:t>
      </w:r>
      <w:r>
        <w:rPr>
          <w:rFonts w:eastAsia="仿宋_GB2312"/>
          <w:snapToGrid w:val="0"/>
          <w:kern w:val="0"/>
          <w:sz w:val="32"/>
          <w:szCs w:val="22"/>
        </w:rPr>
        <w:t>谁签约、谁负责</w:t>
      </w:r>
      <w:r>
        <w:rPr>
          <w:rFonts w:eastAsia="仿宋_GB2312"/>
          <w:snapToGrid w:val="0"/>
          <w:kern w:val="0"/>
          <w:sz w:val="32"/>
          <w:szCs w:val="22"/>
        </w:rPr>
        <w:t>”</w:t>
      </w:r>
      <w:r>
        <w:rPr>
          <w:rFonts w:eastAsia="仿宋_GB2312"/>
          <w:snapToGrid w:val="0"/>
          <w:kern w:val="0"/>
          <w:sz w:val="32"/>
          <w:szCs w:val="22"/>
        </w:rPr>
        <w:t>的原则落实事件责任主体，按照</w:t>
      </w:r>
      <w:r>
        <w:rPr>
          <w:rFonts w:eastAsia="仿宋_GB2312"/>
          <w:snapToGrid w:val="0"/>
          <w:kern w:val="0"/>
          <w:sz w:val="32"/>
          <w:szCs w:val="22"/>
        </w:rPr>
        <w:t>“</w:t>
      </w:r>
      <w:r>
        <w:rPr>
          <w:rFonts w:eastAsia="仿宋_GB2312"/>
          <w:snapToGrid w:val="0"/>
          <w:kern w:val="0"/>
          <w:sz w:val="32"/>
          <w:szCs w:val="22"/>
        </w:rPr>
        <w:t>谁所辖、谁处置</w:t>
      </w:r>
      <w:r>
        <w:rPr>
          <w:rFonts w:eastAsia="仿宋_GB2312"/>
          <w:snapToGrid w:val="0"/>
          <w:kern w:val="0"/>
          <w:sz w:val="32"/>
          <w:szCs w:val="22"/>
        </w:rPr>
        <w:t>”</w:t>
      </w:r>
      <w:r>
        <w:rPr>
          <w:rFonts w:eastAsia="仿宋_GB2312"/>
          <w:snapToGrid w:val="0"/>
          <w:kern w:val="0"/>
          <w:sz w:val="32"/>
          <w:szCs w:val="22"/>
        </w:rPr>
        <w:t>的原</w:t>
      </w:r>
      <w:r>
        <w:rPr>
          <w:rFonts w:eastAsia="仿宋_GB2312"/>
          <w:snapToGrid w:val="0"/>
          <w:kern w:val="0"/>
          <w:sz w:val="32"/>
          <w:szCs w:val="22"/>
        </w:rPr>
        <w:lastRenderedPageBreak/>
        <w:t>则，明确处置主体。根据调查结果，相关部门依据职责分工对违法违规行为进行处理。（</w:t>
      </w:r>
      <w:r>
        <w:rPr>
          <w:rFonts w:eastAsia="楷体_GB2312"/>
          <w:snapToGrid w:val="0"/>
          <w:kern w:val="0"/>
          <w:sz w:val="32"/>
          <w:szCs w:val="22"/>
        </w:rPr>
        <w:t>牵头部门：区商务局，参与部门：区</w:t>
      </w:r>
      <w:r w:rsidR="000F7CBA">
        <w:rPr>
          <w:rFonts w:eastAsia="楷体_GB2312"/>
          <w:snapToGrid w:val="0"/>
          <w:kern w:val="0"/>
          <w:sz w:val="32"/>
          <w:szCs w:val="22"/>
        </w:rPr>
        <w:t>市</w:t>
      </w:r>
      <w:r>
        <w:rPr>
          <w:rFonts w:eastAsia="楷体_GB2312"/>
          <w:snapToGrid w:val="0"/>
          <w:kern w:val="0"/>
          <w:sz w:val="32"/>
          <w:szCs w:val="22"/>
        </w:rPr>
        <w:t>场监督管理局、区公安局、区住房和城乡建设局、区人力资源和社会保障局，各区镇）</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w:t>
      </w:r>
      <w:r>
        <w:rPr>
          <w:rFonts w:eastAsia="仿宋_GB2312"/>
          <w:snapToGrid w:val="0"/>
          <w:kern w:val="0"/>
          <w:sz w:val="32"/>
          <w:szCs w:val="22"/>
        </w:rPr>
        <w:t>9</w:t>
      </w:r>
      <w:r>
        <w:rPr>
          <w:rFonts w:eastAsia="仿宋_GB2312"/>
          <w:snapToGrid w:val="0"/>
          <w:kern w:val="0"/>
          <w:sz w:val="32"/>
          <w:szCs w:val="22"/>
        </w:rPr>
        <w:t>）善后处置组：负责各项善后工作。</w:t>
      </w:r>
      <w:r>
        <w:rPr>
          <w:rFonts w:eastAsia="楷体_GB2312"/>
          <w:snapToGrid w:val="0"/>
          <w:kern w:val="0"/>
          <w:sz w:val="32"/>
          <w:szCs w:val="22"/>
        </w:rPr>
        <w:t>（牵头部门：各有关职能部门）</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根据应急工作需要，各临时专项工作小组牵头部门、参与部门可视情予以调整。</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各成员单位应依据各自职责，采取措施参与或配合做好应急处置工作，并根据形势发展提出工作建议，加强对应急处置工作的指导和服务。</w:t>
      </w:r>
    </w:p>
    <w:p w:rsidR="00072C56" w:rsidRDefault="005C49BA">
      <w:pPr>
        <w:autoSpaceDE w:val="0"/>
        <w:autoSpaceDN w:val="0"/>
        <w:snapToGrid w:val="0"/>
        <w:spacing w:line="590" w:lineRule="exact"/>
        <w:ind w:firstLineChars="200" w:firstLine="643"/>
        <w:rPr>
          <w:rFonts w:eastAsia="仿宋_GB2312"/>
          <w:b/>
          <w:bCs/>
          <w:snapToGrid w:val="0"/>
          <w:kern w:val="0"/>
          <w:sz w:val="32"/>
          <w:szCs w:val="22"/>
        </w:rPr>
      </w:pPr>
      <w:r>
        <w:rPr>
          <w:rFonts w:eastAsia="仿宋_GB2312"/>
          <w:b/>
          <w:bCs/>
          <w:snapToGrid w:val="0"/>
          <w:kern w:val="0"/>
          <w:sz w:val="32"/>
          <w:szCs w:val="22"/>
        </w:rPr>
        <w:t>3.</w:t>
      </w:r>
      <w:r>
        <w:rPr>
          <w:rFonts w:eastAsia="仿宋_GB2312"/>
          <w:b/>
          <w:bCs/>
          <w:snapToGrid w:val="0"/>
          <w:kern w:val="0"/>
          <w:sz w:val="32"/>
          <w:szCs w:val="22"/>
        </w:rPr>
        <w:t>扩大应急</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根据《南通市海门区突发事件总体应急预案》，对敏感、可能恶化的事件，应加强情况报告。</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基本应急程序难以有效控制事态，尤其是涉及人数众多、涉及金额较大的境外劳务纠纷，或重大自然灾害、战争动乱、恐怖袭击、公共卫生事件，或可能发展为重大以上突发事件的态势时，应立即转入扩大应急状态。在区政府统一领导下，扩大应急响应范围，必要时依法动用一切可以动用的资源。</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当突发事件造成的危害程度十分严重、超出海门自身控制能力范围，需要南通市政府、省政府或者其他省市提供援助和支持时，将情况立即上报，由上级政府直接指挥或授权海门区指挥。</w:t>
      </w:r>
      <w:bookmarkStart w:id="113" w:name="_Toc4574"/>
      <w:bookmarkStart w:id="114" w:name="_Toc10351"/>
      <w:bookmarkStart w:id="115" w:name="_Toc10855"/>
      <w:bookmarkStart w:id="116" w:name="_Toc23018"/>
      <w:bookmarkStart w:id="117" w:name="_Toc19301"/>
    </w:p>
    <w:p w:rsidR="00072C56" w:rsidRDefault="005C49BA">
      <w:pPr>
        <w:autoSpaceDE w:val="0"/>
        <w:autoSpaceDN w:val="0"/>
        <w:snapToGrid w:val="0"/>
        <w:spacing w:line="590" w:lineRule="exact"/>
        <w:ind w:firstLineChars="200" w:firstLine="643"/>
        <w:rPr>
          <w:rFonts w:eastAsia="方正仿宋_GBK"/>
          <w:b/>
          <w:bCs/>
          <w:snapToGrid w:val="0"/>
          <w:kern w:val="0"/>
          <w:sz w:val="32"/>
          <w:szCs w:val="22"/>
        </w:rPr>
      </w:pPr>
      <w:r>
        <w:rPr>
          <w:rFonts w:eastAsia="方正楷体_GBK"/>
          <w:b/>
          <w:bCs/>
          <w:snapToGrid w:val="0"/>
          <w:kern w:val="0"/>
          <w:sz w:val="32"/>
          <w:szCs w:val="22"/>
        </w:rPr>
        <w:lastRenderedPageBreak/>
        <w:t>（四）终止响应</w:t>
      </w:r>
      <w:bookmarkEnd w:id="113"/>
      <w:bookmarkEnd w:id="114"/>
      <w:bookmarkEnd w:id="115"/>
      <w:bookmarkEnd w:id="116"/>
      <w:bookmarkEnd w:id="117"/>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有下列情况之一的，由区应急指挥部办公室提出应急结束建议：</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1.</w:t>
      </w:r>
      <w:r>
        <w:rPr>
          <w:rFonts w:eastAsia="仿宋_GB2312"/>
          <w:snapToGrid w:val="0"/>
          <w:kern w:val="0"/>
          <w:sz w:val="32"/>
          <w:szCs w:val="22"/>
        </w:rPr>
        <w:t>处置已成功或事件紧急情况已不复存在；</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2.</w:t>
      </w:r>
      <w:r>
        <w:rPr>
          <w:rFonts w:eastAsia="仿宋_GB2312"/>
          <w:snapToGrid w:val="0"/>
          <w:kern w:val="0"/>
          <w:sz w:val="32"/>
          <w:szCs w:val="22"/>
        </w:rPr>
        <w:t>涉事企业或人员安全不再受到威胁；</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3.</w:t>
      </w:r>
      <w:r>
        <w:rPr>
          <w:rFonts w:eastAsia="仿宋_GB2312"/>
          <w:snapToGrid w:val="0"/>
          <w:kern w:val="0"/>
          <w:sz w:val="32"/>
          <w:szCs w:val="22"/>
        </w:rPr>
        <w:t>事件危害已得到控制，不再有扩展、反复或加剧的可能；</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4.</w:t>
      </w:r>
      <w:r>
        <w:rPr>
          <w:rFonts w:eastAsia="仿宋_GB2312"/>
          <w:snapToGrid w:val="0"/>
          <w:kern w:val="0"/>
          <w:sz w:val="32"/>
          <w:szCs w:val="22"/>
        </w:rPr>
        <w:t>出现应终止应急响应或处置程序的其他情况。</w:t>
      </w:r>
      <w:bookmarkStart w:id="118" w:name="_Toc18104"/>
      <w:bookmarkStart w:id="119" w:name="_Toc29005"/>
      <w:bookmarkStart w:id="120" w:name="_Toc18410"/>
      <w:bookmarkStart w:id="121" w:name="_Toc31365"/>
    </w:p>
    <w:p w:rsidR="00072C56" w:rsidRDefault="005C49BA">
      <w:pPr>
        <w:autoSpaceDE w:val="0"/>
        <w:autoSpaceDN w:val="0"/>
        <w:snapToGrid w:val="0"/>
        <w:spacing w:line="590" w:lineRule="exact"/>
        <w:ind w:firstLineChars="200" w:firstLine="640"/>
        <w:rPr>
          <w:rFonts w:eastAsia="方正黑体_GBK"/>
          <w:snapToGrid w:val="0"/>
          <w:kern w:val="0"/>
          <w:sz w:val="32"/>
          <w:szCs w:val="22"/>
        </w:rPr>
      </w:pPr>
      <w:r>
        <w:rPr>
          <w:rFonts w:eastAsia="方正黑体_GBK"/>
          <w:snapToGrid w:val="0"/>
          <w:kern w:val="0"/>
          <w:sz w:val="32"/>
          <w:szCs w:val="22"/>
        </w:rPr>
        <w:t>五、后期处置</w:t>
      </w:r>
      <w:bookmarkEnd w:id="118"/>
      <w:bookmarkEnd w:id="119"/>
      <w:bookmarkEnd w:id="120"/>
      <w:bookmarkEnd w:id="121"/>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境外劳务纠纷或突发事件终止后，区政府和有关部门要做好经验总结、损失评估等工作，公安、市场监管、商务、住建、人社等部门应依法处理涉嫌违规违法经营的企业或个人，</w:t>
      </w:r>
      <w:bookmarkStart w:id="122" w:name="_Toc1381"/>
      <w:r>
        <w:rPr>
          <w:rFonts w:eastAsia="仿宋_GB2312"/>
          <w:snapToGrid w:val="0"/>
          <w:kern w:val="0"/>
          <w:sz w:val="32"/>
          <w:szCs w:val="22"/>
        </w:rPr>
        <w:t>上述工作情况应及时向南通市政府报告。</w:t>
      </w:r>
      <w:bookmarkStart w:id="123" w:name="_Toc21006"/>
      <w:bookmarkStart w:id="124" w:name="_Toc1098"/>
      <w:bookmarkStart w:id="125" w:name="_Toc30850"/>
      <w:bookmarkStart w:id="126" w:name="_Toc27182"/>
    </w:p>
    <w:p w:rsidR="00072C56" w:rsidRDefault="005C49BA">
      <w:pPr>
        <w:autoSpaceDE w:val="0"/>
        <w:autoSpaceDN w:val="0"/>
        <w:snapToGrid w:val="0"/>
        <w:spacing w:line="590" w:lineRule="exact"/>
        <w:ind w:firstLineChars="200" w:firstLine="643"/>
        <w:rPr>
          <w:rFonts w:eastAsia="方正楷体_GBK"/>
          <w:b/>
          <w:bCs/>
          <w:snapToGrid w:val="0"/>
          <w:kern w:val="0"/>
          <w:sz w:val="32"/>
          <w:szCs w:val="22"/>
        </w:rPr>
      </w:pPr>
      <w:r>
        <w:rPr>
          <w:rFonts w:eastAsia="方正楷体_GBK"/>
          <w:b/>
          <w:bCs/>
          <w:snapToGrid w:val="0"/>
          <w:kern w:val="0"/>
          <w:sz w:val="32"/>
          <w:szCs w:val="22"/>
        </w:rPr>
        <w:t>（一）善后处置</w:t>
      </w:r>
      <w:bookmarkEnd w:id="122"/>
      <w:bookmarkEnd w:id="123"/>
      <w:bookmarkEnd w:id="124"/>
      <w:bookmarkEnd w:id="125"/>
      <w:bookmarkEnd w:id="126"/>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1.</w:t>
      </w:r>
      <w:r>
        <w:rPr>
          <w:rFonts w:eastAsia="仿宋_GB2312"/>
          <w:snapToGrid w:val="0"/>
          <w:kern w:val="0"/>
          <w:sz w:val="32"/>
          <w:szCs w:val="22"/>
        </w:rPr>
        <w:t>境外劳务纠纷或突发事件终止后，区政府应组织、指导商务、外事办、公安及其他相关部门，积极做好劳务人员及其家属的安抚、疏导和稳定工作，帮助其尽快恢复正常生产、生活。</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2.</w:t>
      </w:r>
      <w:r>
        <w:rPr>
          <w:rFonts w:eastAsia="仿宋_GB2312"/>
          <w:snapToGrid w:val="0"/>
          <w:kern w:val="0"/>
          <w:sz w:val="32"/>
          <w:szCs w:val="22"/>
        </w:rPr>
        <w:t>商务、外事办、公安、信访等部门应跟踪事件后续处置情况，并按规定及时上报。</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3.</w:t>
      </w:r>
      <w:r>
        <w:rPr>
          <w:rFonts w:eastAsia="仿宋_GB2312"/>
          <w:snapToGrid w:val="0"/>
          <w:kern w:val="0"/>
          <w:sz w:val="32"/>
          <w:szCs w:val="22"/>
        </w:rPr>
        <w:t>根据事件情况，商务、外事办、公安等部门应协调相关保险机构及时启动理赔工作程序，对相关财产损失和人员伤亡情况进行评估、理赔。</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4.</w:t>
      </w:r>
      <w:r>
        <w:rPr>
          <w:rFonts w:eastAsia="仿宋_GB2312"/>
          <w:snapToGrid w:val="0"/>
          <w:kern w:val="0"/>
          <w:sz w:val="32"/>
          <w:szCs w:val="22"/>
        </w:rPr>
        <w:t>对因违规违法从事对外投资合作业务导致境外劳务纠纷</w:t>
      </w:r>
      <w:r>
        <w:rPr>
          <w:rFonts w:eastAsia="仿宋_GB2312"/>
          <w:snapToGrid w:val="0"/>
          <w:kern w:val="0"/>
          <w:sz w:val="32"/>
          <w:szCs w:val="22"/>
        </w:rPr>
        <w:lastRenderedPageBreak/>
        <w:t>或突发事件的企业（公民），相关部门按照本预案第二章第一项第</w:t>
      </w:r>
      <w:r>
        <w:rPr>
          <w:rFonts w:eastAsia="仿宋_GB2312"/>
          <w:snapToGrid w:val="0"/>
          <w:kern w:val="0"/>
          <w:sz w:val="32"/>
          <w:szCs w:val="22"/>
        </w:rPr>
        <w:t>3</w:t>
      </w:r>
      <w:r>
        <w:rPr>
          <w:rFonts w:eastAsia="仿宋_GB2312"/>
          <w:snapToGrid w:val="0"/>
          <w:kern w:val="0"/>
          <w:sz w:val="32"/>
          <w:szCs w:val="22"/>
        </w:rPr>
        <w:t>条分工，依据相应的法律法规予以查处，查处结果报区应急指挥部。</w:t>
      </w:r>
    </w:p>
    <w:p w:rsidR="00072C56" w:rsidRDefault="005C49BA">
      <w:pPr>
        <w:autoSpaceDE w:val="0"/>
        <w:autoSpaceDN w:val="0"/>
        <w:snapToGrid w:val="0"/>
        <w:spacing w:line="590" w:lineRule="exact"/>
        <w:ind w:firstLineChars="200" w:firstLine="643"/>
        <w:rPr>
          <w:rFonts w:eastAsia="方正楷体_GBK"/>
          <w:b/>
          <w:bCs/>
          <w:snapToGrid w:val="0"/>
          <w:kern w:val="0"/>
          <w:sz w:val="32"/>
          <w:szCs w:val="22"/>
        </w:rPr>
      </w:pPr>
      <w:bookmarkStart w:id="127" w:name="_Toc17142"/>
      <w:bookmarkStart w:id="128" w:name="_Toc22761"/>
      <w:bookmarkStart w:id="129" w:name="_Toc12450"/>
      <w:bookmarkStart w:id="130" w:name="_Toc27026"/>
      <w:bookmarkStart w:id="131" w:name="_Toc30023"/>
      <w:r>
        <w:rPr>
          <w:rFonts w:eastAsia="方正楷体_GBK"/>
          <w:b/>
          <w:bCs/>
          <w:snapToGrid w:val="0"/>
          <w:kern w:val="0"/>
          <w:sz w:val="32"/>
          <w:szCs w:val="22"/>
        </w:rPr>
        <w:t>（二）调查评估</w:t>
      </w:r>
      <w:bookmarkEnd w:id="127"/>
      <w:bookmarkEnd w:id="128"/>
      <w:bookmarkEnd w:id="129"/>
      <w:bookmarkEnd w:id="130"/>
      <w:bookmarkEnd w:id="131"/>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境外劳务纠纷或突发事件应急处置工作结束后，各相关部门应及时组织总结评估并报区政府和区应急指挥部办公室。内容主要包括：</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1.</w:t>
      </w:r>
      <w:r>
        <w:rPr>
          <w:rFonts w:eastAsia="仿宋_GB2312"/>
          <w:snapToGrid w:val="0"/>
          <w:kern w:val="0"/>
          <w:sz w:val="32"/>
          <w:szCs w:val="22"/>
        </w:rPr>
        <w:t>事件发生的主要原因；</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2.</w:t>
      </w:r>
      <w:r>
        <w:rPr>
          <w:rFonts w:eastAsia="仿宋_GB2312"/>
          <w:snapToGrid w:val="0"/>
          <w:kern w:val="0"/>
          <w:sz w:val="32"/>
          <w:szCs w:val="22"/>
        </w:rPr>
        <w:t>事件造成的损失及影响；</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3.</w:t>
      </w:r>
      <w:r>
        <w:rPr>
          <w:rFonts w:eastAsia="仿宋_GB2312"/>
          <w:snapToGrid w:val="0"/>
          <w:kern w:val="0"/>
          <w:sz w:val="32"/>
          <w:szCs w:val="22"/>
        </w:rPr>
        <w:t>处置结果和处置措施的有效性；</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4.</w:t>
      </w:r>
      <w:r>
        <w:rPr>
          <w:rFonts w:eastAsia="仿宋_GB2312"/>
          <w:snapToGrid w:val="0"/>
          <w:kern w:val="0"/>
          <w:sz w:val="32"/>
          <w:szCs w:val="22"/>
        </w:rPr>
        <w:t>对涉嫌违规违法经营行为的查处情况；</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5.</w:t>
      </w:r>
      <w:r>
        <w:rPr>
          <w:rFonts w:eastAsia="仿宋_GB2312"/>
          <w:snapToGrid w:val="0"/>
          <w:kern w:val="0"/>
          <w:sz w:val="32"/>
          <w:szCs w:val="22"/>
        </w:rPr>
        <w:t>分析总结经验教训，提出改进意见。</w:t>
      </w:r>
      <w:bookmarkStart w:id="132" w:name="_Toc18849"/>
      <w:bookmarkStart w:id="133" w:name="_Toc11459"/>
      <w:bookmarkStart w:id="134" w:name="_Toc7992"/>
      <w:bookmarkStart w:id="135" w:name="_Toc1402"/>
    </w:p>
    <w:p w:rsidR="00072C56" w:rsidRDefault="005C49BA">
      <w:pPr>
        <w:autoSpaceDE w:val="0"/>
        <w:autoSpaceDN w:val="0"/>
        <w:snapToGrid w:val="0"/>
        <w:spacing w:line="590" w:lineRule="exact"/>
        <w:ind w:firstLineChars="200" w:firstLine="640"/>
        <w:rPr>
          <w:rFonts w:eastAsia="方正黑体_GBK"/>
          <w:snapToGrid w:val="0"/>
          <w:kern w:val="0"/>
          <w:sz w:val="32"/>
          <w:szCs w:val="22"/>
        </w:rPr>
      </w:pPr>
      <w:r>
        <w:rPr>
          <w:rFonts w:eastAsia="方正黑体_GBK"/>
          <w:snapToGrid w:val="0"/>
          <w:kern w:val="0"/>
          <w:sz w:val="32"/>
          <w:szCs w:val="22"/>
        </w:rPr>
        <w:t>六、保障措施</w:t>
      </w:r>
      <w:bookmarkStart w:id="136" w:name="_Toc7740"/>
      <w:bookmarkStart w:id="137" w:name="_Toc30965"/>
      <w:bookmarkStart w:id="138" w:name="_Toc4256"/>
      <w:bookmarkStart w:id="139" w:name="_Toc18871"/>
      <w:bookmarkStart w:id="140" w:name="_Toc22410"/>
      <w:bookmarkEnd w:id="132"/>
      <w:bookmarkEnd w:id="133"/>
      <w:bookmarkEnd w:id="134"/>
      <w:bookmarkEnd w:id="135"/>
    </w:p>
    <w:p w:rsidR="00072C56" w:rsidRDefault="005C49BA">
      <w:pPr>
        <w:autoSpaceDE w:val="0"/>
        <w:autoSpaceDN w:val="0"/>
        <w:snapToGrid w:val="0"/>
        <w:spacing w:line="590" w:lineRule="exact"/>
        <w:ind w:firstLineChars="200" w:firstLine="643"/>
        <w:rPr>
          <w:rFonts w:eastAsia="方正楷体_GBK"/>
          <w:b/>
          <w:bCs/>
          <w:snapToGrid w:val="0"/>
          <w:kern w:val="0"/>
          <w:sz w:val="32"/>
          <w:szCs w:val="22"/>
        </w:rPr>
      </w:pPr>
      <w:r>
        <w:rPr>
          <w:rFonts w:eastAsia="方正楷体_GBK"/>
          <w:b/>
          <w:bCs/>
          <w:snapToGrid w:val="0"/>
          <w:kern w:val="0"/>
          <w:sz w:val="32"/>
          <w:szCs w:val="22"/>
        </w:rPr>
        <w:t>（一）人员保障</w:t>
      </w:r>
      <w:bookmarkEnd w:id="136"/>
      <w:bookmarkEnd w:id="137"/>
      <w:bookmarkEnd w:id="138"/>
      <w:bookmarkEnd w:id="139"/>
      <w:bookmarkEnd w:id="140"/>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加强对处置境外劳务纠纷及相关突发事件有关工作人员的业务培训，强化防范意识，提高各相关</w:t>
      </w:r>
      <w:r>
        <w:rPr>
          <w:rFonts w:eastAsia="仿宋_GB2312" w:hint="eastAsia"/>
          <w:snapToGrid w:val="0"/>
          <w:kern w:val="0"/>
          <w:sz w:val="32"/>
          <w:szCs w:val="22"/>
        </w:rPr>
        <w:t>职能</w:t>
      </w:r>
      <w:r>
        <w:rPr>
          <w:rFonts w:eastAsia="仿宋_GB2312"/>
          <w:snapToGrid w:val="0"/>
          <w:kern w:val="0"/>
          <w:sz w:val="32"/>
          <w:szCs w:val="22"/>
        </w:rPr>
        <w:t>部门对应急处置境外劳务纠纷及相关突发事件的重视程度，提升应急处置能力和水平。</w:t>
      </w:r>
      <w:bookmarkStart w:id="141" w:name="_Toc18473"/>
      <w:bookmarkStart w:id="142" w:name="_Toc24544"/>
      <w:bookmarkStart w:id="143" w:name="_Toc14895"/>
      <w:bookmarkStart w:id="144" w:name="_Toc8517"/>
      <w:bookmarkStart w:id="145" w:name="_Toc27769"/>
    </w:p>
    <w:p w:rsidR="00072C56" w:rsidRDefault="005C49BA">
      <w:pPr>
        <w:autoSpaceDE w:val="0"/>
        <w:autoSpaceDN w:val="0"/>
        <w:snapToGrid w:val="0"/>
        <w:spacing w:line="590" w:lineRule="exact"/>
        <w:ind w:firstLineChars="200" w:firstLine="643"/>
        <w:rPr>
          <w:rFonts w:eastAsia="方正楷体_GBK"/>
          <w:b/>
          <w:bCs/>
          <w:snapToGrid w:val="0"/>
          <w:kern w:val="0"/>
          <w:sz w:val="32"/>
          <w:szCs w:val="22"/>
        </w:rPr>
      </w:pPr>
      <w:r>
        <w:rPr>
          <w:rFonts w:eastAsia="方正楷体_GBK"/>
          <w:b/>
          <w:bCs/>
          <w:snapToGrid w:val="0"/>
          <w:kern w:val="0"/>
          <w:sz w:val="32"/>
          <w:szCs w:val="22"/>
        </w:rPr>
        <w:t>（二）财力保障</w:t>
      </w:r>
      <w:bookmarkEnd w:id="141"/>
      <w:bookmarkEnd w:id="142"/>
      <w:bookmarkEnd w:id="143"/>
      <w:bookmarkEnd w:id="144"/>
      <w:bookmarkEnd w:id="145"/>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为迅速有效地处置境外劳务纠纷及相关突发事件，按照</w:t>
      </w:r>
      <w:r>
        <w:rPr>
          <w:rFonts w:eastAsia="仿宋_GB2312"/>
          <w:snapToGrid w:val="0"/>
          <w:kern w:val="0"/>
          <w:sz w:val="32"/>
          <w:szCs w:val="22"/>
        </w:rPr>
        <w:t>“</w:t>
      </w:r>
      <w:r>
        <w:rPr>
          <w:rFonts w:eastAsia="仿宋_GB2312"/>
          <w:snapToGrid w:val="0"/>
          <w:kern w:val="0"/>
          <w:sz w:val="32"/>
          <w:szCs w:val="22"/>
        </w:rPr>
        <w:t>谁签约，谁负责</w:t>
      </w:r>
      <w:r>
        <w:rPr>
          <w:rFonts w:eastAsia="仿宋_GB2312"/>
          <w:snapToGrid w:val="0"/>
          <w:kern w:val="0"/>
          <w:sz w:val="32"/>
          <w:szCs w:val="22"/>
        </w:rPr>
        <w:t>”</w:t>
      </w:r>
      <w:r>
        <w:rPr>
          <w:rFonts w:eastAsia="仿宋_GB2312"/>
          <w:snapToGrid w:val="0"/>
          <w:kern w:val="0"/>
          <w:sz w:val="32"/>
          <w:szCs w:val="22"/>
        </w:rPr>
        <w:t>的原则，由涉事企业（公民）负责落实有关资金，暂时无力承担的，由当地园区管委会或镇政府协调解决。</w:t>
      </w:r>
      <w:bookmarkStart w:id="146" w:name="_Toc13997"/>
      <w:bookmarkStart w:id="147" w:name="_Toc25435"/>
      <w:bookmarkStart w:id="148" w:name="_Toc3030"/>
      <w:bookmarkStart w:id="149" w:name="_Toc19936"/>
    </w:p>
    <w:p w:rsidR="00072C56" w:rsidRDefault="005C49BA">
      <w:pPr>
        <w:autoSpaceDE w:val="0"/>
        <w:autoSpaceDN w:val="0"/>
        <w:snapToGrid w:val="0"/>
        <w:spacing w:line="590" w:lineRule="exact"/>
        <w:ind w:firstLineChars="200" w:firstLine="640"/>
        <w:rPr>
          <w:rFonts w:eastAsia="方正黑体_GBK"/>
          <w:snapToGrid w:val="0"/>
          <w:kern w:val="0"/>
          <w:sz w:val="32"/>
          <w:szCs w:val="22"/>
        </w:rPr>
      </w:pPr>
      <w:r>
        <w:rPr>
          <w:rFonts w:eastAsia="方正黑体_GBK"/>
          <w:snapToGrid w:val="0"/>
          <w:kern w:val="0"/>
          <w:sz w:val="32"/>
          <w:szCs w:val="22"/>
        </w:rPr>
        <w:lastRenderedPageBreak/>
        <w:t>七、综合管理</w:t>
      </w:r>
      <w:bookmarkEnd w:id="146"/>
      <w:bookmarkEnd w:id="147"/>
      <w:bookmarkEnd w:id="148"/>
      <w:bookmarkEnd w:id="149"/>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一）区应急指挥部成员单位应充分利用各种媒体，广泛宣传外派劳务法律法规和对外劳务合作公共服务平台，强化行业管理，规范市场秩序，引导、帮助广大市民通过正规渠道出国务工。商务部门应加强出国前培训教育工作，增强劳务人员法律意识、安全防范和自我保护意识。</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（二）区应急指挥部组织相关部门、对外投资合作企业开展突发事件应急演练，进一步熟悉应急预案，提高应急处置能力。</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（三）应急预案启动后，各成员单位要依据各自职责，采取措施参与或配合做好应急工作，确保应急处置工作有力有序开展。</w:t>
      </w:r>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四）对在应急处置工作中做出突出贡献的先进集体和个人，按照有关规定给予表彰。对在应急处置工作中玩忽职守、失职、渎职的，依据国家有关法律法规追究当事人的责任，构成犯罪的，依法追究其刑事责任。</w:t>
      </w:r>
      <w:bookmarkStart w:id="150" w:name="_Toc19151"/>
      <w:bookmarkStart w:id="151" w:name="_Toc1221"/>
      <w:bookmarkStart w:id="152" w:name="_Toc1189"/>
      <w:bookmarkStart w:id="153" w:name="_Toc18330"/>
    </w:p>
    <w:p w:rsidR="00072C56" w:rsidRDefault="005C49BA">
      <w:pPr>
        <w:autoSpaceDE w:val="0"/>
        <w:autoSpaceDN w:val="0"/>
        <w:snapToGrid w:val="0"/>
        <w:spacing w:line="590" w:lineRule="exact"/>
        <w:ind w:firstLineChars="200" w:firstLine="640"/>
        <w:rPr>
          <w:rFonts w:eastAsia="方正黑体_GBK"/>
          <w:snapToGrid w:val="0"/>
          <w:kern w:val="0"/>
          <w:sz w:val="32"/>
          <w:szCs w:val="22"/>
        </w:rPr>
      </w:pPr>
      <w:r>
        <w:rPr>
          <w:rFonts w:eastAsia="方正黑体_GBK"/>
          <w:snapToGrid w:val="0"/>
          <w:kern w:val="0"/>
          <w:sz w:val="32"/>
          <w:szCs w:val="22"/>
        </w:rPr>
        <w:t>八、附则</w:t>
      </w:r>
      <w:bookmarkStart w:id="154" w:name="_Toc25341"/>
      <w:bookmarkStart w:id="155" w:name="_Toc2833"/>
      <w:bookmarkStart w:id="156" w:name="_Toc23378"/>
      <w:bookmarkStart w:id="157" w:name="_Toc11784"/>
      <w:bookmarkStart w:id="158" w:name="_Toc8520"/>
      <w:bookmarkEnd w:id="150"/>
      <w:bookmarkEnd w:id="151"/>
      <w:bookmarkEnd w:id="152"/>
      <w:bookmarkEnd w:id="153"/>
    </w:p>
    <w:p w:rsidR="00072C56" w:rsidRDefault="005C49BA">
      <w:pPr>
        <w:autoSpaceDE w:val="0"/>
        <w:autoSpaceDN w:val="0"/>
        <w:snapToGrid w:val="0"/>
        <w:spacing w:line="590" w:lineRule="exact"/>
        <w:ind w:firstLineChars="200" w:firstLine="643"/>
        <w:rPr>
          <w:rFonts w:eastAsia="方正楷体_GBK"/>
          <w:b/>
          <w:bCs/>
          <w:snapToGrid w:val="0"/>
          <w:kern w:val="0"/>
          <w:sz w:val="32"/>
          <w:szCs w:val="22"/>
        </w:rPr>
      </w:pPr>
      <w:r>
        <w:rPr>
          <w:rFonts w:eastAsia="方正楷体_GBK"/>
          <w:b/>
          <w:bCs/>
          <w:snapToGrid w:val="0"/>
          <w:kern w:val="0"/>
          <w:sz w:val="32"/>
          <w:szCs w:val="22"/>
        </w:rPr>
        <w:t>（一）预案管理</w:t>
      </w:r>
      <w:bookmarkEnd w:id="154"/>
      <w:bookmarkEnd w:id="155"/>
      <w:bookmarkEnd w:id="156"/>
      <w:bookmarkEnd w:id="157"/>
      <w:bookmarkEnd w:id="158"/>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本预案由区商务局会同区有关部门编制，并根据情况适时修订，报区政府批准后实施。</w:t>
      </w:r>
      <w:bookmarkStart w:id="159" w:name="_Toc30575"/>
      <w:bookmarkStart w:id="160" w:name="_Toc6256"/>
      <w:bookmarkStart w:id="161" w:name="_Toc595"/>
      <w:bookmarkStart w:id="162" w:name="_Toc10641"/>
      <w:bookmarkStart w:id="163" w:name="_Toc24287"/>
    </w:p>
    <w:p w:rsidR="00072C56" w:rsidRDefault="005C49BA">
      <w:pPr>
        <w:autoSpaceDE w:val="0"/>
        <w:autoSpaceDN w:val="0"/>
        <w:snapToGrid w:val="0"/>
        <w:spacing w:line="590" w:lineRule="exact"/>
        <w:ind w:firstLineChars="200" w:firstLine="643"/>
        <w:rPr>
          <w:rFonts w:eastAsia="方正楷体_GBK"/>
          <w:b/>
          <w:bCs/>
          <w:snapToGrid w:val="0"/>
          <w:kern w:val="0"/>
          <w:sz w:val="32"/>
          <w:szCs w:val="22"/>
        </w:rPr>
      </w:pPr>
      <w:r>
        <w:rPr>
          <w:rFonts w:eastAsia="方正楷体_GBK"/>
          <w:b/>
          <w:bCs/>
          <w:snapToGrid w:val="0"/>
          <w:kern w:val="0"/>
          <w:sz w:val="32"/>
          <w:szCs w:val="22"/>
        </w:rPr>
        <w:t>（二）预案实施时间</w:t>
      </w:r>
      <w:bookmarkEnd w:id="159"/>
      <w:bookmarkEnd w:id="160"/>
      <w:bookmarkEnd w:id="161"/>
      <w:bookmarkEnd w:id="162"/>
      <w:bookmarkEnd w:id="163"/>
    </w:p>
    <w:p w:rsidR="00072C56" w:rsidRDefault="005C49BA">
      <w:pPr>
        <w:autoSpaceDE w:val="0"/>
        <w:autoSpaceDN w:val="0"/>
        <w:snapToGrid w:val="0"/>
        <w:spacing w:line="590" w:lineRule="exact"/>
        <w:ind w:firstLineChars="200" w:firstLine="640"/>
        <w:rPr>
          <w:rFonts w:eastAsia="仿宋_GB2312"/>
          <w:snapToGrid w:val="0"/>
          <w:kern w:val="0"/>
          <w:sz w:val="32"/>
          <w:szCs w:val="22"/>
        </w:rPr>
      </w:pPr>
      <w:r>
        <w:rPr>
          <w:rFonts w:eastAsia="仿宋_GB2312"/>
          <w:snapToGrid w:val="0"/>
          <w:kern w:val="0"/>
          <w:sz w:val="32"/>
          <w:szCs w:val="22"/>
        </w:rPr>
        <w:t>本预案自印发之日起施行。</w:t>
      </w:r>
    </w:p>
    <w:p w:rsidR="00072C56" w:rsidRDefault="00072C56">
      <w:pPr>
        <w:autoSpaceDE w:val="0"/>
        <w:autoSpaceDN w:val="0"/>
        <w:snapToGrid w:val="0"/>
        <w:spacing w:line="590" w:lineRule="exact"/>
        <w:ind w:firstLineChars="200" w:firstLine="640"/>
        <w:rPr>
          <w:rFonts w:eastAsia="仿宋_GB2312"/>
          <w:snapToGrid w:val="0"/>
          <w:kern w:val="0"/>
          <w:sz w:val="32"/>
          <w:szCs w:val="22"/>
        </w:rPr>
      </w:pPr>
    </w:p>
    <w:tbl>
      <w:tblPr>
        <w:tblpPr w:leftFromText="180" w:rightFromText="180" w:vertAnchor="text" w:horzAnchor="page" w:tblpX="1643" w:tblpY="11113"/>
        <w:tblOverlap w:val="never"/>
        <w:tblW w:w="0" w:type="auto"/>
        <w:tblBorders>
          <w:top w:val="single" w:sz="12" w:space="0" w:color="auto"/>
          <w:bottom w:val="single" w:sz="12" w:space="0" w:color="auto"/>
          <w:insideH w:val="single" w:sz="8" w:space="0" w:color="auto"/>
        </w:tblBorders>
        <w:tblLook w:val="04A0"/>
      </w:tblPr>
      <w:tblGrid>
        <w:gridCol w:w="8820"/>
      </w:tblGrid>
      <w:tr w:rsidR="00072C56" w:rsidTr="002E1148">
        <w:trPr>
          <w:trHeight w:val="1088"/>
        </w:trPr>
        <w:tc>
          <w:tcPr>
            <w:tcW w:w="8820" w:type="dxa"/>
            <w:tcBorders>
              <w:tl2br w:val="nil"/>
              <w:tr2bl w:val="nil"/>
            </w:tcBorders>
            <w:vAlign w:val="center"/>
          </w:tcPr>
          <w:p w:rsidR="00072C56" w:rsidRPr="002E1148" w:rsidRDefault="005C49BA" w:rsidP="002E1148">
            <w:pPr>
              <w:pStyle w:val="ac"/>
              <w:spacing w:after="40" w:line="440" w:lineRule="exact"/>
              <w:ind w:leftChars="100" w:left="1032" w:right="312" w:hanging="822"/>
              <w:rPr>
                <w:sz w:val="28"/>
                <w:szCs w:val="28"/>
              </w:rPr>
            </w:pPr>
            <w:r w:rsidRPr="002E1148">
              <w:rPr>
                <w:rFonts w:ascii="仿宋_GB2312" w:eastAsia="仿宋_GB2312" w:hint="eastAsia"/>
                <w:sz w:val="28"/>
                <w:szCs w:val="28"/>
              </w:rPr>
              <w:lastRenderedPageBreak/>
              <w:t>抄送：</w:t>
            </w:r>
            <w:r w:rsidRPr="002E1148">
              <w:rPr>
                <w:rFonts w:ascii="宋体-PUA" w:eastAsia="仿宋_GB2312" w:hint="eastAsia"/>
                <w:color w:val="000000"/>
                <w:sz w:val="28"/>
                <w:szCs w:val="28"/>
              </w:rPr>
              <w:t>区委各部门，区人大常委会办公室，区政协办公室，区法院，区检察院，区人武部，区各人民团体。</w:t>
            </w:r>
          </w:p>
        </w:tc>
      </w:tr>
      <w:tr w:rsidR="00072C56" w:rsidTr="002E1148">
        <w:trPr>
          <w:trHeight w:val="470"/>
        </w:trPr>
        <w:tc>
          <w:tcPr>
            <w:tcW w:w="8820" w:type="dxa"/>
            <w:tcBorders>
              <w:tl2br w:val="nil"/>
              <w:tr2bl w:val="nil"/>
            </w:tcBorders>
            <w:vAlign w:val="center"/>
          </w:tcPr>
          <w:p w:rsidR="00072C56" w:rsidRPr="002E1148" w:rsidRDefault="005C49BA" w:rsidP="002E1148">
            <w:pPr>
              <w:pStyle w:val="ad"/>
              <w:tabs>
                <w:tab w:val="clear" w:pos="8465"/>
                <w:tab w:val="right" w:pos="8533"/>
              </w:tabs>
              <w:spacing w:after="40" w:line="440" w:lineRule="exact"/>
              <w:ind w:leftChars="100" w:left="1032" w:right="312" w:hanging="822"/>
              <w:jc w:val="both"/>
              <w:rPr>
                <w:sz w:val="28"/>
                <w:szCs w:val="28"/>
              </w:rPr>
            </w:pPr>
            <w:r w:rsidRPr="002E1148">
              <w:rPr>
                <w:rFonts w:ascii="仿宋_GB2312" w:eastAsia="仿宋_GB2312" w:hint="eastAsia"/>
                <w:sz w:val="28"/>
                <w:szCs w:val="28"/>
              </w:rPr>
              <w:t>南通市海门区人民政府办公室             2022年9月14日印发</w:t>
            </w:r>
          </w:p>
        </w:tc>
      </w:tr>
    </w:tbl>
    <w:p w:rsidR="00072C56" w:rsidRDefault="00072C56">
      <w:pPr>
        <w:autoSpaceDE w:val="0"/>
        <w:autoSpaceDN w:val="0"/>
        <w:snapToGrid w:val="0"/>
        <w:spacing w:line="590" w:lineRule="exact"/>
        <w:ind w:firstLineChars="200" w:firstLine="640"/>
        <w:rPr>
          <w:rFonts w:eastAsia="仿宋_GB2312"/>
          <w:snapToGrid w:val="0"/>
          <w:kern w:val="0"/>
          <w:sz w:val="32"/>
          <w:szCs w:val="22"/>
        </w:rPr>
      </w:pPr>
    </w:p>
    <w:sectPr w:rsidR="00072C56" w:rsidSect="00072C56">
      <w:footerReference w:type="default" r:id="rId12"/>
      <w:pgSz w:w="11906" w:h="16838"/>
      <w:pgMar w:top="1814" w:right="1531" w:bottom="1985" w:left="1531" w:header="720" w:footer="1474" w:gutter="0"/>
      <w:pgNumType w:start="4"/>
      <w:cols w:space="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7B7C" w:rsidRDefault="009D7B7C" w:rsidP="00072C56">
      <w:r>
        <w:separator/>
      </w:r>
    </w:p>
  </w:endnote>
  <w:endnote w:type="continuationSeparator" w:id="1">
    <w:p w:rsidR="009D7B7C" w:rsidRDefault="009D7B7C" w:rsidP="00072C5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汉鼎简大宋">
    <w:altName w:val="新宋体"/>
    <w:charset w:val="86"/>
    <w:family w:val="modern"/>
    <w:pitch w:val="default"/>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汉鼎简仿宋">
    <w:altName w:val="宋体"/>
    <w:charset w:val="86"/>
    <w:family w:val="modern"/>
    <w:pitch w:val="default"/>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方正仿宋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宋体-PUA">
    <w:altName w:val="宋体"/>
    <w:charset w:val="86"/>
    <w:family w:val="auto"/>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C56" w:rsidRDefault="00C75B74">
    <w:pPr>
      <w:pStyle w:val="a7"/>
    </w:pPr>
    <w:r>
      <w:pict>
        <v:shapetype id="_x0000_t202" coordsize="21600,21600" o:spt="202" path="m,l,21600r21600,l21600,xe">
          <v:stroke joinstyle="miter"/>
          <v:path gradientshapeok="t" o:connecttype="rect"/>
        </v:shapetype>
        <v:shape id="_x0000_s4098" type="#_x0000_t202" style="position:absolute;margin-left:416pt;margin-top:0;width:2in;height:2in;z-index:2;mso-wrap-style:none;mso-position-horizontal:outside;mso-position-horizontal-relative:margin" filled="f" stroked="f">
          <v:textbox style="mso-fit-shape-to-text:t" inset="0,0,0,0">
            <w:txbxContent>
              <w:p w:rsidR="00072C56" w:rsidRPr="00072C56" w:rsidRDefault="00072C56">
                <w:pPr>
                  <w:pStyle w:val="a7"/>
                  <w:rPr>
                    <w:rFonts w:ascii="宋体" w:hAnsi="宋体" w:cs="宋体"/>
                    <w:sz w:val="28"/>
                    <w:szCs w:val="28"/>
                  </w:rPr>
                </w:pPr>
                <w:r w:rsidRPr="00072C56">
                  <w:rPr>
                    <w:rFonts w:ascii="宋体" w:hAnsi="宋体" w:cs="宋体"/>
                    <w:sz w:val="28"/>
                    <w:szCs w:val="28"/>
                  </w:rPr>
                  <w:t xml:space="preserve">— </w:t>
                </w:r>
                <w:r w:rsidR="00C75B74" w:rsidRPr="00072C56">
                  <w:rPr>
                    <w:rFonts w:ascii="宋体" w:hAnsi="宋体" w:cs="宋体"/>
                    <w:sz w:val="28"/>
                    <w:szCs w:val="28"/>
                  </w:rPr>
                  <w:fldChar w:fldCharType="begin"/>
                </w:r>
                <w:r w:rsidRPr="00072C56">
                  <w:rPr>
                    <w:rFonts w:ascii="宋体" w:hAnsi="宋体" w:cs="宋体"/>
                    <w:sz w:val="28"/>
                    <w:szCs w:val="28"/>
                  </w:rPr>
                  <w:instrText xml:space="preserve"> PAGE  \* MERGEFORMAT </w:instrText>
                </w:r>
                <w:r w:rsidR="00C75B74" w:rsidRPr="00072C56">
                  <w:rPr>
                    <w:rFonts w:ascii="宋体" w:hAnsi="宋体" w:cs="宋体"/>
                    <w:sz w:val="28"/>
                    <w:szCs w:val="28"/>
                  </w:rPr>
                  <w:fldChar w:fldCharType="separate"/>
                </w:r>
                <w:r w:rsidR="00537583">
                  <w:rPr>
                    <w:rFonts w:ascii="宋体" w:hAnsi="宋体" w:cs="宋体"/>
                    <w:noProof/>
                    <w:sz w:val="28"/>
                    <w:szCs w:val="28"/>
                  </w:rPr>
                  <w:t>1</w:t>
                </w:r>
                <w:r w:rsidR="00C75B74" w:rsidRPr="00072C56">
                  <w:rPr>
                    <w:rFonts w:ascii="宋体" w:hAnsi="宋体" w:cs="宋体"/>
                    <w:sz w:val="28"/>
                    <w:szCs w:val="28"/>
                  </w:rPr>
                  <w:fldChar w:fldCharType="end"/>
                </w:r>
                <w:r w:rsidRPr="00072C56">
                  <w:rPr>
                    <w:rFonts w:ascii="宋体" w:hAnsi="宋体" w:cs="宋体"/>
                    <w:sz w:val="28"/>
                    <w:szCs w:val="28"/>
                  </w:rPr>
                  <w:t xml:space="preserve"> —</w:t>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C56" w:rsidRDefault="00C75B74">
    <w:pPr>
      <w:pStyle w:val="a7"/>
      <w:rPr>
        <w:rFonts w:asciiTheme="minorEastAsia" w:eastAsiaTheme="minorEastAsia" w:hAnsiTheme="minorEastAsia"/>
        <w:sz w:val="28"/>
        <w:szCs w:val="28"/>
      </w:rPr>
    </w:pPr>
    <w:r w:rsidRPr="00C75B74">
      <w:rPr>
        <w:sz w:val="28"/>
      </w:rPr>
      <w:pict>
        <v:shapetype id="_x0000_t202" coordsize="21600,21600" o:spt="202" path="m,l,21600r21600,l21600,xe">
          <v:stroke joinstyle="miter"/>
          <v:path gradientshapeok="t" o:connecttype="rect"/>
        </v:shapetype>
        <v:shape id="_x0000_s4099" type="#_x0000_t202" style="position:absolute;margin-left:416pt;margin-top:0;width:2in;height:2in;z-index:3;mso-wrap-style:none;mso-position-horizontal:outside;mso-position-horizontal-relative:margin" filled="f" stroked="f">
          <v:textbox style="mso-fit-shape-to-text:t" inset="0,0,0,0">
            <w:txbxContent>
              <w:p w:rsidR="00072C56" w:rsidRPr="00072C56" w:rsidRDefault="00072C56">
                <w:pPr>
                  <w:pStyle w:val="a7"/>
                  <w:rPr>
                    <w:rFonts w:ascii="宋体" w:hAnsi="宋体" w:cs="宋体"/>
                    <w:sz w:val="28"/>
                    <w:szCs w:val="28"/>
                  </w:rPr>
                </w:pPr>
                <w:r w:rsidRPr="00072C56">
                  <w:rPr>
                    <w:rFonts w:ascii="宋体" w:hAnsi="宋体" w:cs="宋体"/>
                    <w:sz w:val="28"/>
                    <w:szCs w:val="28"/>
                  </w:rPr>
                  <w:t xml:space="preserve">— </w:t>
                </w:r>
                <w:r w:rsidR="00C75B74" w:rsidRPr="00072C56">
                  <w:rPr>
                    <w:rFonts w:ascii="宋体" w:hAnsi="宋体" w:cs="宋体"/>
                    <w:sz w:val="28"/>
                    <w:szCs w:val="28"/>
                  </w:rPr>
                  <w:fldChar w:fldCharType="begin"/>
                </w:r>
                <w:r w:rsidRPr="00072C56">
                  <w:rPr>
                    <w:rFonts w:ascii="宋体" w:hAnsi="宋体" w:cs="宋体"/>
                    <w:sz w:val="28"/>
                    <w:szCs w:val="28"/>
                  </w:rPr>
                  <w:instrText xml:space="preserve"> PAGE  \* MERGEFORMAT </w:instrText>
                </w:r>
                <w:r w:rsidR="00C75B74" w:rsidRPr="00072C56">
                  <w:rPr>
                    <w:rFonts w:ascii="宋体" w:hAnsi="宋体" w:cs="宋体"/>
                    <w:sz w:val="28"/>
                    <w:szCs w:val="28"/>
                  </w:rPr>
                  <w:fldChar w:fldCharType="separate"/>
                </w:r>
                <w:r w:rsidR="00537583">
                  <w:rPr>
                    <w:rFonts w:ascii="宋体" w:hAnsi="宋体" w:cs="宋体"/>
                    <w:noProof/>
                    <w:sz w:val="28"/>
                    <w:szCs w:val="28"/>
                  </w:rPr>
                  <w:t>2</w:t>
                </w:r>
                <w:r w:rsidR="00C75B74" w:rsidRPr="00072C56">
                  <w:rPr>
                    <w:rFonts w:ascii="宋体" w:hAnsi="宋体" w:cs="宋体"/>
                    <w:sz w:val="28"/>
                    <w:szCs w:val="28"/>
                  </w:rPr>
                  <w:fldChar w:fldCharType="end"/>
                </w:r>
                <w:r w:rsidRPr="00072C56">
                  <w:rPr>
                    <w:rFonts w:ascii="宋体" w:hAnsi="宋体" w:cs="宋体"/>
                    <w:sz w:val="28"/>
                    <w:szCs w:val="28"/>
                  </w:rPr>
                  <w:t xml:space="preserve"> —</w:t>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C56" w:rsidRDefault="00C75B74">
    <w:pPr>
      <w:pStyle w:val="a7"/>
      <w:rPr>
        <w:rFonts w:asciiTheme="minorEastAsia" w:eastAsiaTheme="minorEastAsia" w:hAnsiTheme="minorEastAsia"/>
        <w:sz w:val="28"/>
        <w:szCs w:val="28"/>
      </w:rPr>
    </w:pPr>
    <w:r w:rsidRPr="00C75B74">
      <w:rPr>
        <w:sz w:val="28"/>
      </w:rPr>
      <w:pict>
        <v:shapetype id="_x0000_t202" coordsize="21600,21600" o:spt="202" path="m,l,21600r21600,l21600,xe">
          <v:stroke joinstyle="miter"/>
          <v:path gradientshapeok="t" o:connecttype="rect"/>
        </v:shapetype>
        <v:shape id="_x0000_s4100" type="#_x0000_t202" style="position:absolute;margin-left:416pt;margin-top:0;width:2in;height:2in;z-index:4;mso-wrap-style:none;mso-position-horizontal:outside;mso-position-horizontal-relative:margin" filled="f" stroked="f">
          <v:textbox style="mso-fit-shape-to-text:t" inset="0,0,0,0">
            <w:txbxContent>
              <w:p w:rsidR="00072C56" w:rsidRPr="002E1148" w:rsidRDefault="00072C56">
                <w:pPr>
                  <w:pStyle w:val="a7"/>
                  <w:rPr>
                    <w:rFonts w:ascii="宋体" w:hAnsi="宋体" w:cs="宋体"/>
                    <w:sz w:val="28"/>
                    <w:szCs w:val="28"/>
                  </w:rPr>
                </w:pPr>
                <w:r w:rsidRPr="002E1148">
                  <w:rPr>
                    <w:rFonts w:ascii="宋体" w:hAnsi="宋体" w:cs="宋体"/>
                    <w:sz w:val="28"/>
                    <w:szCs w:val="28"/>
                  </w:rPr>
                  <w:t xml:space="preserve">— </w:t>
                </w:r>
                <w:r w:rsidR="00C75B74" w:rsidRPr="002E1148">
                  <w:rPr>
                    <w:rFonts w:ascii="宋体" w:hAnsi="宋体" w:cs="宋体"/>
                    <w:sz w:val="28"/>
                    <w:szCs w:val="28"/>
                  </w:rPr>
                  <w:fldChar w:fldCharType="begin"/>
                </w:r>
                <w:r w:rsidRPr="002E1148">
                  <w:rPr>
                    <w:rFonts w:ascii="宋体" w:hAnsi="宋体" w:cs="宋体"/>
                    <w:sz w:val="28"/>
                    <w:szCs w:val="28"/>
                  </w:rPr>
                  <w:instrText xml:space="preserve"> PAGE  \* MERGEFORMAT </w:instrText>
                </w:r>
                <w:r w:rsidR="00C75B74" w:rsidRPr="002E1148">
                  <w:rPr>
                    <w:rFonts w:ascii="宋体" w:hAnsi="宋体" w:cs="宋体"/>
                    <w:sz w:val="28"/>
                    <w:szCs w:val="28"/>
                  </w:rPr>
                  <w:fldChar w:fldCharType="separate"/>
                </w:r>
                <w:r w:rsidR="00537583">
                  <w:rPr>
                    <w:rFonts w:ascii="宋体" w:hAnsi="宋体" w:cs="宋体"/>
                    <w:noProof/>
                    <w:sz w:val="28"/>
                    <w:szCs w:val="28"/>
                  </w:rPr>
                  <w:t>3</w:t>
                </w:r>
                <w:r w:rsidR="00C75B74" w:rsidRPr="002E1148">
                  <w:rPr>
                    <w:rFonts w:ascii="宋体" w:hAnsi="宋体" w:cs="宋体"/>
                    <w:sz w:val="28"/>
                    <w:szCs w:val="28"/>
                  </w:rPr>
                  <w:fldChar w:fldCharType="end"/>
                </w:r>
                <w:r w:rsidRPr="002E1148">
                  <w:rPr>
                    <w:rFonts w:ascii="宋体" w:hAnsi="宋体" w:cs="宋体"/>
                    <w:sz w:val="28"/>
                    <w:szCs w:val="28"/>
                  </w:rPr>
                  <w:t xml:space="preserve"> —</w:t>
                </w: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C56" w:rsidRDefault="00C75B74">
    <w:pPr>
      <w:pStyle w:val="a7"/>
      <w:rPr>
        <w:rFonts w:asciiTheme="minorEastAsia" w:eastAsiaTheme="minorEastAsia" w:hAnsiTheme="minorEastAsia"/>
        <w:sz w:val="28"/>
        <w:szCs w:val="28"/>
      </w:rPr>
    </w:pPr>
    <w:r w:rsidRPr="00C75B74">
      <w:rPr>
        <w:sz w:val="28"/>
      </w:rPr>
      <w:pict>
        <v:shapetype id="_x0000_t202" coordsize="21600,21600" o:spt="202" path="m,l,21600r21600,l21600,xe">
          <v:stroke joinstyle="miter"/>
          <v:path gradientshapeok="t" o:connecttype="rect"/>
        </v:shapetype>
        <v:shape id="_x0000_s4097" type="#_x0000_t202" style="position:absolute;margin-left:416pt;margin-top:0;width:2in;height:2in;z-index:1;mso-wrap-style:none;mso-position-horizontal:outside;mso-position-horizontal-relative:margin" filled="f" stroked="f">
          <v:textbox style="mso-fit-shape-to-text:t" inset="0,0,0,0">
            <w:txbxContent>
              <w:p w:rsidR="00072C56" w:rsidRDefault="005C49BA">
                <w:pPr>
                  <w:pStyle w:val="a7"/>
                  <w:rPr>
                    <w:rFonts w:ascii="宋体" w:hAnsi="宋体" w:cs="宋体"/>
                    <w:sz w:val="28"/>
                    <w:szCs w:val="28"/>
                  </w:rPr>
                </w:pPr>
                <w:r>
                  <w:rPr>
                    <w:rFonts w:ascii="宋体" w:hAnsi="宋体" w:cs="宋体"/>
                    <w:sz w:val="28"/>
                    <w:szCs w:val="28"/>
                  </w:rPr>
                  <w:t xml:space="preserve">— </w:t>
                </w:r>
                <w:r w:rsidR="00C75B74">
                  <w:rPr>
                    <w:rFonts w:ascii="宋体" w:hAnsi="宋体" w:cs="宋体"/>
                    <w:sz w:val="28"/>
                    <w:szCs w:val="28"/>
                  </w:rPr>
                  <w:fldChar w:fldCharType="begin"/>
                </w:r>
                <w:r>
                  <w:rPr>
                    <w:rFonts w:ascii="宋体" w:hAnsi="宋体" w:cs="宋体"/>
                    <w:sz w:val="28"/>
                    <w:szCs w:val="28"/>
                  </w:rPr>
                  <w:instrText xml:space="preserve"> PAGE  \* MERGEFORMAT </w:instrText>
                </w:r>
                <w:r w:rsidR="00C75B74">
                  <w:rPr>
                    <w:rFonts w:ascii="宋体" w:hAnsi="宋体" w:cs="宋体"/>
                    <w:sz w:val="28"/>
                    <w:szCs w:val="28"/>
                  </w:rPr>
                  <w:fldChar w:fldCharType="separate"/>
                </w:r>
                <w:r w:rsidR="00537583">
                  <w:rPr>
                    <w:rFonts w:ascii="宋体" w:hAnsi="宋体" w:cs="宋体"/>
                    <w:noProof/>
                    <w:sz w:val="28"/>
                    <w:szCs w:val="28"/>
                  </w:rPr>
                  <w:t>12</w:t>
                </w:r>
                <w:r w:rsidR="00C75B74">
                  <w:rPr>
                    <w:rFonts w:ascii="宋体" w:hAnsi="宋体" w:cs="宋体"/>
                    <w:sz w:val="28"/>
                    <w:szCs w:val="28"/>
                  </w:rPr>
                  <w:fldChar w:fldCharType="end"/>
                </w:r>
                <w:r>
                  <w:rPr>
                    <w:rFonts w:ascii="宋体" w:hAnsi="宋体" w:cs="宋体"/>
                    <w:sz w:val="28"/>
                    <w:szCs w:val="28"/>
                  </w:rPr>
                  <w:t xml:space="preserve"> —</w:t>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7B7C" w:rsidRDefault="009D7B7C" w:rsidP="00072C56">
      <w:r>
        <w:separator/>
      </w:r>
    </w:p>
  </w:footnote>
  <w:footnote w:type="continuationSeparator" w:id="1">
    <w:p w:rsidR="009D7B7C" w:rsidRDefault="009D7B7C" w:rsidP="00072C56">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大小姐">
    <w15:presenceInfo w15:providerId="WPS Office" w15:userId="2016876005"/>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trackRevisions/>
  <w:doNotTrackMoves/>
  <w:defaultTabStop w:val="420"/>
  <w:drawingGridVerticalSpacing w:val="156"/>
  <w:characterSpacingControl w:val="compressPunctuation"/>
  <w:noLineBreaksAfter w:lang="zh-CN" w:val="$([{£¥·‘“〈《「『【〔〖〝﹙﹛﹝＄（．［｛￡￥"/>
  <w:noLineBreaksBefore w:lang="zh-CN" w:val="!%),.:;&gt;?]}¢¨°·ˇˉ―‖’”…‰′″›℃∶、。〃〉》」』】〕〗〞︶︺︾﹀﹄﹚﹜﹞！＂％＇），．：；？］｀｜｝～￠"/>
  <w:hdrShapeDefaults>
    <o:shapedefaults v:ext="edit" spidmax="11266"/>
    <o:shapelayout v:ext="edit">
      <o:idmap v:ext="edit" data="3,4"/>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commondata" w:val="eyJoZGlkIjoiZGE2ZWY0MDAyNjRlYjdiNGY5YjI4ZWZiZWU2YTBkOWIifQ=="/>
  </w:docVars>
  <w:rsids>
    <w:rsidRoot w:val="0DF70EF5"/>
    <w:rsid w:val="000015CE"/>
    <w:rsid w:val="0001552D"/>
    <w:rsid w:val="000267D4"/>
    <w:rsid w:val="000466BD"/>
    <w:rsid w:val="00061810"/>
    <w:rsid w:val="000664E3"/>
    <w:rsid w:val="00072C56"/>
    <w:rsid w:val="00082CE9"/>
    <w:rsid w:val="000863EF"/>
    <w:rsid w:val="00087F3F"/>
    <w:rsid w:val="000A4E00"/>
    <w:rsid w:val="000B1738"/>
    <w:rsid w:val="000B2378"/>
    <w:rsid w:val="000C123D"/>
    <w:rsid w:val="000D0DFD"/>
    <w:rsid w:val="000D3E54"/>
    <w:rsid w:val="000F7CBA"/>
    <w:rsid w:val="00101C99"/>
    <w:rsid w:val="0012125A"/>
    <w:rsid w:val="00123B2C"/>
    <w:rsid w:val="00123E44"/>
    <w:rsid w:val="001246D5"/>
    <w:rsid w:val="00133B50"/>
    <w:rsid w:val="00144F6A"/>
    <w:rsid w:val="00145C36"/>
    <w:rsid w:val="00146F77"/>
    <w:rsid w:val="0016004C"/>
    <w:rsid w:val="001631FF"/>
    <w:rsid w:val="00181C62"/>
    <w:rsid w:val="001852A9"/>
    <w:rsid w:val="00192E4D"/>
    <w:rsid w:val="00194F7B"/>
    <w:rsid w:val="001A2DB3"/>
    <w:rsid w:val="001A6158"/>
    <w:rsid w:val="001C0768"/>
    <w:rsid w:val="001C4669"/>
    <w:rsid w:val="001F5538"/>
    <w:rsid w:val="0021364A"/>
    <w:rsid w:val="00222F54"/>
    <w:rsid w:val="002353EF"/>
    <w:rsid w:val="00245F15"/>
    <w:rsid w:val="002704C8"/>
    <w:rsid w:val="0029213F"/>
    <w:rsid w:val="00292E97"/>
    <w:rsid w:val="002D3ED4"/>
    <w:rsid w:val="002E1148"/>
    <w:rsid w:val="002F2B76"/>
    <w:rsid w:val="002F5FAC"/>
    <w:rsid w:val="00303838"/>
    <w:rsid w:val="00307512"/>
    <w:rsid w:val="00311246"/>
    <w:rsid w:val="00311D37"/>
    <w:rsid w:val="003245D7"/>
    <w:rsid w:val="00333F27"/>
    <w:rsid w:val="0035724D"/>
    <w:rsid w:val="00361F62"/>
    <w:rsid w:val="003761B6"/>
    <w:rsid w:val="003805F5"/>
    <w:rsid w:val="00383E16"/>
    <w:rsid w:val="00385EAB"/>
    <w:rsid w:val="003A49C6"/>
    <w:rsid w:val="003A5219"/>
    <w:rsid w:val="003C0250"/>
    <w:rsid w:val="003C6552"/>
    <w:rsid w:val="003D7233"/>
    <w:rsid w:val="003D7CD2"/>
    <w:rsid w:val="003E1696"/>
    <w:rsid w:val="003E2D55"/>
    <w:rsid w:val="003E4891"/>
    <w:rsid w:val="003F6ADF"/>
    <w:rsid w:val="0040739B"/>
    <w:rsid w:val="00412F18"/>
    <w:rsid w:val="00413285"/>
    <w:rsid w:val="00432229"/>
    <w:rsid w:val="00446B70"/>
    <w:rsid w:val="00473FFB"/>
    <w:rsid w:val="00496863"/>
    <w:rsid w:val="004A5194"/>
    <w:rsid w:val="004A775C"/>
    <w:rsid w:val="004C149F"/>
    <w:rsid w:val="004E0782"/>
    <w:rsid w:val="004E52D2"/>
    <w:rsid w:val="004E7A70"/>
    <w:rsid w:val="004F1262"/>
    <w:rsid w:val="0050246B"/>
    <w:rsid w:val="00502F95"/>
    <w:rsid w:val="0051180A"/>
    <w:rsid w:val="005261F5"/>
    <w:rsid w:val="00537583"/>
    <w:rsid w:val="005426F2"/>
    <w:rsid w:val="00544306"/>
    <w:rsid w:val="00546EC1"/>
    <w:rsid w:val="00565779"/>
    <w:rsid w:val="0058746E"/>
    <w:rsid w:val="00587CD6"/>
    <w:rsid w:val="005C49BA"/>
    <w:rsid w:val="005E32B0"/>
    <w:rsid w:val="005E42D1"/>
    <w:rsid w:val="005F63B7"/>
    <w:rsid w:val="0061011F"/>
    <w:rsid w:val="006403EC"/>
    <w:rsid w:val="00646145"/>
    <w:rsid w:val="0065019F"/>
    <w:rsid w:val="00651B85"/>
    <w:rsid w:val="00666B13"/>
    <w:rsid w:val="00675E91"/>
    <w:rsid w:val="00684F94"/>
    <w:rsid w:val="006A079C"/>
    <w:rsid w:val="006A4D86"/>
    <w:rsid w:val="006C7E06"/>
    <w:rsid w:val="006D5CF6"/>
    <w:rsid w:val="006D652D"/>
    <w:rsid w:val="006E4940"/>
    <w:rsid w:val="006E4DDF"/>
    <w:rsid w:val="006F0581"/>
    <w:rsid w:val="006F4158"/>
    <w:rsid w:val="0070380C"/>
    <w:rsid w:val="00707D9C"/>
    <w:rsid w:val="007309E8"/>
    <w:rsid w:val="00753207"/>
    <w:rsid w:val="00763036"/>
    <w:rsid w:val="00773FA2"/>
    <w:rsid w:val="0079220F"/>
    <w:rsid w:val="007944B6"/>
    <w:rsid w:val="007E0EB4"/>
    <w:rsid w:val="007E205D"/>
    <w:rsid w:val="007E39A5"/>
    <w:rsid w:val="007E52AD"/>
    <w:rsid w:val="007F5D8C"/>
    <w:rsid w:val="0080081E"/>
    <w:rsid w:val="00805F88"/>
    <w:rsid w:val="00817CE4"/>
    <w:rsid w:val="00825485"/>
    <w:rsid w:val="008260D6"/>
    <w:rsid w:val="008265EF"/>
    <w:rsid w:val="00835F58"/>
    <w:rsid w:val="00842B9F"/>
    <w:rsid w:val="00855A0B"/>
    <w:rsid w:val="00863652"/>
    <w:rsid w:val="00876E30"/>
    <w:rsid w:val="00881B26"/>
    <w:rsid w:val="00882FAA"/>
    <w:rsid w:val="008942FD"/>
    <w:rsid w:val="008A1DCC"/>
    <w:rsid w:val="008C429B"/>
    <w:rsid w:val="008D3315"/>
    <w:rsid w:val="008D64CA"/>
    <w:rsid w:val="008E368E"/>
    <w:rsid w:val="008E3F22"/>
    <w:rsid w:val="00904353"/>
    <w:rsid w:val="00907C4B"/>
    <w:rsid w:val="0095016B"/>
    <w:rsid w:val="009565C7"/>
    <w:rsid w:val="00963693"/>
    <w:rsid w:val="009772FF"/>
    <w:rsid w:val="009942FF"/>
    <w:rsid w:val="009A492B"/>
    <w:rsid w:val="009B25C4"/>
    <w:rsid w:val="009B6F35"/>
    <w:rsid w:val="009D3C49"/>
    <w:rsid w:val="009D7B7C"/>
    <w:rsid w:val="009E2E1B"/>
    <w:rsid w:val="009E6DB5"/>
    <w:rsid w:val="009F5A5D"/>
    <w:rsid w:val="009F6A74"/>
    <w:rsid w:val="009F7D1E"/>
    <w:rsid w:val="00A0305C"/>
    <w:rsid w:val="00A033B7"/>
    <w:rsid w:val="00A0660E"/>
    <w:rsid w:val="00A23C93"/>
    <w:rsid w:val="00A324FC"/>
    <w:rsid w:val="00A4647A"/>
    <w:rsid w:val="00A5169A"/>
    <w:rsid w:val="00A7783D"/>
    <w:rsid w:val="00A81E79"/>
    <w:rsid w:val="00A82109"/>
    <w:rsid w:val="00A91FC4"/>
    <w:rsid w:val="00AA1783"/>
    <w:rsid w:val="00AA2343"/>
    <w:rsid w:val="00AA6F6A"/>
    <w:rsid w:val="00AE3A05"/>
    <w:rsid w:val="00AF4DAA"/>
    <w:rsid w:val="00B164E3"/>
    <w:rsid w:val="00B31FB6"/>
    <w:rsid w:val="00B422F6"/>
    <w:rsid w:val="00B42AE3"/>
    <w:rsid w:val="00B60E25"/>
    <w:rsid w:val="00B623AC"/>
    <w:rsid w:val="00B65961"/>
    <w:rsid w:val="00B806AE"/>
    <w:rsid w:val="00BB1A23"/>
    <w:rsid w:val="00BD75EB"/>
    <w:rsid w:val="00BD7981"/>
    <w:rsid w:val="00C01A3E"/>
    <w:rsid w:val="00C450F4"/>
    <w:rsid w:val="00C45E16"/>
    <w:rsid w:val="00C54A10"/>
    <w:rsid w:val="00C54DC9"/>
    <w:rsid w:val="00C602F5"/>
    <w:rsid w:val="00C723EA"/>
    <w:rsid w:val="00C74161"/>
    <w:rsid w:val="00C74A61"/>
    <w:rsid w:val="00C75B74"/>
    <w:rsid w:val="00C76850"/>
    <w:rsid w:val="00C76B3F"/>
    <w:rsid w:val="00C802F0"/>
    <w:rsid w:val="00C97E6E"/>
    <w:rsid w:val="00CA2AB1"/>
    <w:rsid w:val="00CB23AE"/>
    <w:rsid w:val="00CC2BDB"/>
    <w:rsid w:val="00CC404E"/>
    <w:rsid w:val="00CD060D"/>
    <w:rsid w:val="00CD0724"/>
    <w:rsid w:val="00CD4241"/>
    <w:rsid w:val="00CD4648"/>
    <w:rsid w:val="00CE48DC"/>
    <w:rsid w:val="00CF438C"/>
    <w:rsid w:val="00CF5568"/>
    <w:rsid w:val="00D034C8"/>
    <w:rsid w:val="00D122AA"/>
    <w:rsid w:val="00D13BE3"/>
    <w:rsid w:val="00D20DF0"/>
    <w:rsid w:val="00D259AB"/>
    <w:rsid w:val="00D263FF"/>
    <w:rsid w:val="00D4779E"/>
    <w:rsid w:val="00D53BF5"/>
    <w:rsid w:val="00D80B99"/>
    <w:rsid w:val="00D843C0"/>
    <w:rsid w:val="00D93926"/>
    <w:rsid w:val="00D97BF4"/>
    <w:rsid w:val="00DA35FF"/>
    <w:rsid w:val="00DA66B1"/>
    <w:rsid w:val="00DB1E2A"/>
    <w:rsid w:val="00DB4643"/>
    <w:rsid w:val="00DD6C71"/>
    <w:rsid w:val="00DE0191"/>
    <w:rsid w:val="00DF43CA"/>
    <w:rsid w:val="00DF7878"/>
    <w:rsid w:val="00E014B9"/>
    <w:rsid w:val="00E0509C"/>
    <w:rsid w:val="00E07280"/>
    <w:rsid w:val="00E10787"/>
    <w:rsid w:val="00E11077"/>
    <w:rsid w:val="00E3519B"/>
    <w:rsid w:val="00E41E05"/>
    <w:rsid w:val="00E4400D"/>
    <w:rsid w:val="00E53443"/>
    <w:rsid w:val="00E62A01"/>
    <w:rsid w:val="00E64350"/>
    <w:rsid w:val="00E65170"/>
    <w:rsid w:val="00E75F4B"/>
    <w:rsid w:val="00E811AE"/>
    <w:rsid w:val="00EC5A5C"/>
    <w:rsid w:val="00EC6B40"/>
    <w:rsid w:val="00EC7E5A"/>
    <w:rsid w:val="00ED5574"/>
    <w:rsid w:val="00EE064E"/>
    <w:rsid w:val="00EE252F"/>
    <w:rsid w:val="00F061C2"/>
    <w:rsid w:val="00F1245E"/>
    <w:rsid w:val="00F14EBA"/>
    <w:rsid w:val="00F15E01"/>
    <w:rsid w:val="00F2115D"/>
    <w:rsid w:val="00F24EFC"/>
    <w:rsid w:val="00F2791F"/>
    <w:rsid w:val="00F31296"/>
    <w:rsid w:val="00F42938"/>
    <w:rsid w:val="00F46CB3"/>
    <w:rsid w:val="00F47457"/>
    <w:rsid w:val="00F47593"/>
    <w:rsid w:val="00F63FE9"/>
    <w:rsid w:val="00F666D9"/>
    <w:rsid w:val="00F66AF8"/>
    <w:rsid w:val="00F72113"/>
    <w:rsid w:val="00F764E0"/>
    <w:rsid w:val="00FC4D88"/>
    <w:rsid w:val="00FD277B"/>
    <w:rsid w:val="00FD613A"/>
    <w:rsid w:val="00FE06C6"/>
    <w:rsid w:val="00FE3D99"/>
    <w:rsid w:val="00FE4321"/>
    <w:rsid w:val="00FE5AE5"/>
    <w:rsid w:val="014011D3"/>
    <w:rsid w:val="03906E78"/>
    <w:rsid w:val="03D034A4"/>
    <w:rsid w:val="03DB0C3C"/>
    <w:rsid w:val="03E71AC5"/>
    <w:rsid w:val="05263B5D"/>
    <w:rsid w:val="05341708"/>
    <w:rsid w:val="06FB3B03"/>
    <w:rsid w:val="07ED0B0D"/>
    <w:rsid w:val="0854312F"/>
    <w:rsid w:val="09D50F5E"/>
    <w:rsid w:val="0A933DE7"/>
    <w:rsid w:val="0C3B66EC"/>
    <w:rsid w:val="0DF42442"/>
    <w:rsid w:val="0DF70EF5"/>
    <w:rsid w:val="0E170D18"/>
    <w:rsid w:val="0E344FCB"/>
    <w:rsid w:val="0EC20E71"/>
    <w:rsid w:val="11776B20"/>
    <w:rsid w:val="1211563A"/>
    <w:rsid w:val="123249EF"/>
    <w:rsid w:val="12C17D51"/>
    <w:rsid w:val="14DB6948"/>
    <w:rsid w:val="15401C70"/>
    <w:rsid w:val="16B17FC7"/>
    <w:rsid w:val="17A437DD"/>
    <w:rsid w:val="19752F44"/>
    <w:rsid w:val="1BFA6137"/>
    <w:rsid w:val="1D25524F"/>
    <w:rsid w:val="1DD965F1"/>
    <w:rsid w:val="219C27BA"/>
    <w:rsid w:val="22675093"/>
    <w:rsid w:val="23A308DA"/>
    <w:rsid w:val="241C604C"/>
    <w:rsid w:val="248B2B5A"/>
    <w:rsid w:val="273F35E8"/>
    <w:rsid w:val="2770173C"/>
    <w:rsid w:val="282D6DFA"/>
    <w:rsid w:val="295D4C80"/>
    <w:rsid w:val="2D0736E7"/>
    <w:rsid w:val="2DCF1B19"/>
    <w:rsid w:val="2F6C2559"/>
    <w:rsid w:val="2FCF2706"/>
    <w:rsid w:val="31700E06"/>
    <w:rsid w:val="3299306A"/>
    <w:rsid w:val="34AF51DD"/>
    <w:rsid w:val="368E4C10"/>
    <w:rsid w:val="38793460"/>
    <w:rsid w:val="392D7DFD"/>
    <w:rsid w:val="39363B84"/>
    <w:rsid w:val="3C2A5FA7"/>
    <w:rsid w:val="3C9612D7"/>
    <w:rsid w:val="3E014244"/>
    <w:rsid w:val="3E224C7C"/>
    <w:rsid w:val="3FB729A9"/>
    <w:rsid w:val="3FBA46BC"/>
    <w:rsid w:val="3FF27259"/>
    <w:rsid w:val="404E1DCC"/>
    <w:rsid w:val="41B155FE"/>
    <w:rsid w:val="41F47A5E"/>
    <w:rsid w:val="42D5192F"/>
    <w:rsid w:val="4428205E"/>
    <w:rsid w:val="442D428F"/>
    <w:rsid w:val="46067163"/>
    <w:rsid w:val="47757898"/>
    <w:rsid w:val="47FD04B4"/>
    <w:rsid w:val="4B4B2196"/>
    <w:rsid w:val="4CD0231E"/>
    <w:rsid w:val="5249233E"/>
    <w:rsid w:val="5387768B"/>
    <w:rsid w:val="53970720"/>
    <w:rsid w:val="54175782"/>
    <w:rsid w:val="547748A2"/>
    <w:rsid w:val="555841AF"/>
    <w:rsid w:val="58244FA7"/>
    <w:rsid w:val="59BA2A7D"/>
    <w:rsid w:val="5ABA7228"/>
    <w:rsid w:val="5B6A1223"/>
    <w:rsid w:val="61464EA8"/>
    <w:rsid w:val="62367D31"/>
    <w:rsid w:val="68433DA6"/>
    <w:rsid w:val="68670155"/>
    <w:rsid w:val="6A3E4BF4"/>
    <w:rsid w:val="6A8C6201"/>
    <w:rsid w:val="6B447292"/>
    <w:rsid w:val="6D490DAD"/>
    <w:rsid w:val="6D9F19E7"/>
    <w:rsid w:val="6DDB5ED4"/>
    <w:rsid w:val="727476E5"/>
    <w:rsid w:val="727C485D"/>
    <w:rsid w:val="74DA5B41"/>
    <w:rsid w:val="78F535AF"/>
    <w:rsid w:val="796B1C79"/>
    <w:rsid w:val="7A0C750E"/>
    <w:rsid w:val="7C580268"/>
    <w:rsid w:val="7EAD444E"/>
    <w:rsid w:val="7FC43223"/>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6"/>
    <o:shapelayout v:ext="edit">
      <o:idmap v:ext="edit" data="5"/>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locked="0" w:semiHidden="0" w:unhideWhenUsed="0" w:qFormat="1"/>
    <w:lsdException w:name="toc 2" w:locked="0" w:semiHidden="0" w:unhideWhenUsed="0"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unhideWhenUsed="0" w:qFormat="1"/>
    <w:lsdException w:name="annotation text" w:unhideWhenUsed="0" w:qFormat="1"/>
    <w:lsdException w:name="header" w:locked="0" w:semiHidden="0" w:unhideWhenUsed="0" w:qFormat="1"/>
    <w:lsdException w:name="footer" w:locked="0" w:semiHidden="0" w:unhideWhenUsed="0" w:qFormat="1"/>
    <w:lsdException w:name="caption" w:uiPriority="35" w:qFormat="1"/>
    <w:lsdException w:name="annotation reference" w:unhideWhenUsed="0" w:qFormat="1"/>
    <w:lsdException w:name="Title" w:semiHidden="0" w:uiPriority="10" w:unhideWhenUsed="0" w:qFormat="1"/>
    <w:lsdException w:name="Default Paragraph Font" w:locked="0" w:uiPriority="1"/>
    <w:lsdException w:name="Subtitle" w:semiHidden="0" w:uiPriority="11" w:unhideWhenUsed="0" w:qFormat="1"/>
    <w:lsdException w:name="Strong" w:semiHidden="0" w:uiPriority="22" w:unhideWhenUsed="0" w:qFormat="1"/>
    <w:lsdException w:name="Emphasis" w:semiHidden="0" w:uiPriority="20" w:unhideWhenUsed="0" w:qFormat="1"/>
    <w:lsdException w:name="Document Map" w:unhideWhenUsed="0" w:qFormat="1"/>
    <w:lsdException w:name="HTML Top of Form" w:locked="0"/>
    <w:lsdException w:name="HTML Bottom of Form" w:locked="0"/>
    <w:lsdException w:name="Normal Table" w:locked="0" w:qFormat="1"/>
    <w:lsdException w:name="No List" w:locked="0"/>
    <w:lsdException w:name="Outline List 1" w:locked="0"/>
    <w:lsdException w:name="Outline List 2" w:locked="0"/>
    <w:lsdException w:name="Outline List 3" w:locked="0"/>
    <w:lsdException w:name="Balloon Text" w:unhideWhenUsed="0" w:qFormat="1"/>
    <w:lsdException w:name="Table Grid" w:semiHidden="0" w:uiPriority="59" w:unhideWhenUsed="0"/>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lsdException w:name="List Paragraph" w:locked="0"/>
    <w:lsdException w:name="Quote" w:locked="0"/>
    <w:lsdException w:name="Intense Quote" w:lock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072C56"/>
    <w:pPr>
      <w:widowControl w:val="0"/>
      <w:jc w:val="both"/>
    </w:pPr>
    <w:rPr>
      <w:rFonts w:ascii="Times New Roman" w:hAnsi="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next w:val="a"/>
    <w:qFormat/>
    <w:locked/>
    <w:rsid w:val="00072C56"/>
    <w:pPr>
      <w:adjustRightInd w:val="0"/>
      <w:jc w:val="left"/>
    </w:pPr>
    <w:rPr>
      <w:spacing w:val="-25"/>
    </w:rPr>
  </w:style>
  <w:style w:type="paragraph" w:styleId="a4">
    <w:name w:val="Document Map"/>
    <w:basedOn w:val="a"/>
    <w:link w:val="Char"/>
    <w:uiPriority w:val="99"/>
    <w:semiHidden/>
    <w:qFormat/>
    <w:locked/>
    <w:rsid w:val="00072C56"/>
    <w:pPr>
      <w:shd w:val="clear" w:color="auto" w:fill="000080"/>
    </w:pPr>
  </w:style>
  <w:style w:type="paragraph" w:styleId="a5">
    <w:name w:val="annotation text"/>
    <w:basedOn w:val="a"/>
    <w:link w:val="Char0"/>
    <w:uiPriority w:val="99"/>
    <w:semiHidden/>
    <w:qFormat/>
    <w:locked/>
    <w:rsid w:val="00072C56"/>
    <w:pPr>
      <w:jc w:val="left"/>
    </w:pPr>
  </w:style>
  <w:style w:type="paragraph" w:styleId="a6">
    <w:name w:val="Balloon Text"/>
    <w:basedOn w:val="a"/>
    <w:link w:val="Char1"/>
    <w:uiPriority w:val="99"/>
    <w:semiHidden/>
    <w:qFormat/>
    <w:locked/>
    <w:rsid w:val="00072C56"/>
    <w:rPr>
      <w:sz w:val="18"/>
      <w:szCs w:val="18"/>
    </w:rPr>
  </w:style>
  <w:style w:type="paragraph" w:styleId="a7">
    <w:name w:val="footer"/>
    <w:basedOn w:val="a"/>
    <w:link w:val="Char2"/>
    <w:uiPriority w:val="99"/>
    <w:qFormat/>
    <w:rsid w:val="00072C56"/>
    <w:pPr>
      <w:tabs>
        <w:tab w:val="center" w:pos="4153"/>
        <w:tab w:val="right" w:pos="8306"/>
      </w:tabs>
      <w:snapToGrid w:val="0"/>
      <w:jc w:val="left"/>
    </w:pPr>
    <w:rPr>
      <w:sz w:val="18"/>
      <w:szCs w:val="18"/>
    </w:rPr>
  </w:style>
  <w:style w:type="paragraph" w:styleId="a8">
    <w:name w:val="header"/>
    <w:basedOn w:val="a"/>
    <w:link w:val="Char3"/>
    <w:uiPriority w:val="99"/>
    <w:qFormat/>
    <w:rsid w:val="00072C56"/>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1">
    <w:name w:val="toc 1"/>
    <w:basedOn w:val="a"/>
    <w:next w:val="a"/>
    <w:uiPriority w:val="99"/>
    <w:qFormat/>
    <w:rsid w:val="00072C56"/>
  </w:style>
  <w:style w:type="paragraph" w:styleId="2">
    <w:name w:val="toc 2"/>
    <w:basedOn w:val="a"/>
    <w:next w:val="a"/>
    <w:uiPriority w:val="99"/>
    <w:qFormat/>
    <w:rsid w:val="00072C56"/>
    <w:pPr>
      <w:ind w:leftChars="200" w:left="420"/>
    </w:pPr>
  </w:style>
  <w:style w:type="table" w:styleId="a9">
    <w:name w:val="Table Grid"/>
    <w:basedOn w:val="a1"/>
    <w:uiPriority w:val="59"/>
    <w:locked/>
    <w:rsid w:val="00072C5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annotation reference"/>
    <w:basedOn w:val="a0"/>
    <w:uiPriority w:val="99"/>
    <w:semiHidden/>
    <w:qFormat/>
    <w:locked/>
    <w:rsid w:val="00072C56"/>
    <w:rPr>
      <w:rFonts w:cs="Times New Roman"/>
      <w:sz w:val="21"/>
      <w:szCs w:val="21"/>
    </w:rPr>
  </w:style>
  <w:style w:type="character" w:customStyle="1" w:styleId="Char0">
    <w:name w:val="批注文字 Char"/>
    <w:basedOn w:val="a0"/>
    <w:link w:val="a5"/>
    <w:uiPriority w:val="99"/>
    <w:semiHidden/>
    <w:qFormat/>
    <w:locked/>
    <w:rsid w:val="00072C56"/>
    <w:rPr>
      <w:rFonts w:ascii="Times New Roman" w:hAnsi="Times New Roman" w:cs="Times New Roman"/>
      <w:sz w:val="20"/>
      <w:szCs w:val="20"/>
    </w:rPr>
  </w:style>
  <w:style w:type="character" w:customStyle="1" w:styleId="Char1">
    <w:name w:val="批注框文本 Char"/>
    <w:basedOn w:val="a0"/>
    <w:link w:val="a6"/>
    <w:uiPriority w:val="99"/>
    <w:semiHidden/>
    <w:qFormat/>
    <w:locked/>
    <w:rsid w:val="00072C56"/>
    <w:rPr>
      <w:rFonts w:ascii="Times New Roman" w:hAnsi="Times New Roman" w:cs="Times New Roman"/>
      <w:sz w:val="2"/>
    </w:rPr>
  </w:style>
  <w:style w:type="character" w:customStyle="1" w:styleId="Char2">
    <w:name w:val="页脚 Char"/>
    <w:basedOn w:val="a0"/>
    <w:link w:val="a7"/>
    <w:uiPriority w:val="99"/>
    <w:semiHidden/>
    <w:qFormat/>
    <w:locked/>
    <w:rsid w:val="00072C56"/>
    <w:rPr>
      <w:rFonts w:ascii="Times New Roman" w:hAnsi="Times New Roman" w:cs="Times New Roman"/>
      <w:sz w:val="18"/>
      <w:szCs w:val="18"/>
    </w:rPr>
  </w:style>
  <w:style w:type="character" w:customStyle="1" w:styleId="Char3">
    <w:name w:val="页眉 Char"/>
    <w:basedOn w:val="a0"/>
    <w:link w:val="a8"/>
    <w:uiPriority w:val="99"/>
    <w:semiHidden/>
    <w:qFormat/>
    <w:locked/>
    <w:rsid w:val="00072C56"/>
    <w:rPr>
      <w:rFonts w:ascii="Times New Roman" w:hAnsi="Times New Roman" w:cs="Times New Roman"/>
      <w:sz w:val="18"/>
      <w:szCs w:val="18"/>
    </w:rPr>
  </w:style>
  <w:style w:type="paragraph" w:customStyle="1" w:styleId="WPSOffice1">
    <w:name w:val="WPSOffice手动目录 1"/>
    <w:uiPriority w:val="99"/>
    <w:qFormat/>
    <w:rsid w:val="00072C56"/>
  </w:style>
  <w:style w:type="paragraph" w:customStyle="1" w:styleId="WPSOffice2">
    <w:name w:val="WPSOffice手动目录 2"/>
    <w:uiPriority w:val="99"/>
    <w:qFormat/>
    <w:rsid w:val="00072C56"/>
    <w:pPr>
      <w:ind w:leftChars="200" w:left="200"/>
    </w:pPr>
  </w:style>
  <w:style w:type="character" w:customStyle="1" w:styleId="Char">
    <w:name w:val="文档结构图 Char"/>
    <w:basedOn w:val="a0"/>
    <w:link w:val="a4"/>
    <w:uiPriority w:val="99"/>
    <w:semiHidden/>
    <w:qFormat/>
    <w:rsid w:val="00072C56"/>
    <w:rPr>
      <w:rFonts w:ascii="Times New Roman" w:hAnsi="Times New Roman"/>
      <w:sz w:val="0"/>
      <w:szCs w:val="0"/>
    </w:rPr>
  </w:style>
  <w:style w:type="paragraph" w:customStyle="1" w:styleId="ab">
    <w:name w:val="文头"/>
    <w:basedOn w:val="a"/>
    <w:qFormat/>
    <w:rsid w:val="00072C56"/>
    <w:pPr>
      <w:tabs>
        <w:tab w:val="left" w:pos="6663"/>
      </w:tabs>
      <w:spacing w:after="800" w:line="1500" w:lineRule="atLeast"/>
      <w:ind w:left="511" w:right="227" w:hanging="284"/>
      <w:jc w:val="distribute"/>
    </w:pPr>
    <w:rPr>
      <w:rFonts w:ascii="汉鼎简大宋" w:eastAsia="汉鼎简大宋"/>
      <w:b/>
      <w:color w:val="FF0000"/>
      <w:w w:val="62"/>
      <w:sz w:val="140"/>
    </w:rPr>
  </w:style>
  <w:style w:type="paragraph" w:customStyle="1" w:styleId="ac">
    <w:name w:val="抄送栏"/>
    <w:basedOn w:val="a"/>
    <w:qFormat/>
    <w:rsid w:val="00072C56"/>
    <w:pPr>
      <w:adjustRightInd w:val="0"/>
      <w:spacing w:line="454" w:lineRule="atLeast"/>
      <w:ind w:left="1310" w:right="357" w:hanging="953"/>
    </w:pPr>
  </w:style>
  <w:style w:type="paragraph" w:customStyle="1" w:styleId="ad">
    <w:name w:val="印发栏"/>
    <w:basedOn w:val="a3"/>
    <w:qFormat/>
    <w:rsid w:val="00072C56"/>
    <w:pPr>
      <w:tabs>
        <w:tab w:val="right" w:pos="8465"/>
      </w:tabs>
      <w:spacing w:line="454" w:lineRule="atLeast"/>
      <w:ind w:left="357" w:right="357"/>
    </w:pPr>
    <w:rPr>
      <w:spacing w:val="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microsoft.com/office/2011/relationships/people" Target="peop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4098" textRotate="1"/>
    <customShpInfo spid="_x0000_s4099" textRotate="1"/>
    <customShpInfo spid="_x0000_s4100" textRotate="1"/>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24</Pages>
  <Words>1643</Words>
  <Characters>9366</Characters>
  <Application>Microsoft Office Word</Application>
  <DocSecurity>0</DocSecurity>
  <Lines>78</Lines>
  <Paragraphs>21</Paragraphs>
  <ScaleCrop>false</ScaleCrop>
  <Company/>
  <LinksUpToDate>false</LinksUpToDate>
  <CharactersWithSpaces>10988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南通市海门区境外劳务纠纷及</dc:title>
  <dc:creator>范姝含</dc:creator>
  <cp:lastModifiedBy>USER</cp:lastModifiedBy>
  <cp:revision>186</cp:revision>
  <cp:lastPrinted>2022-08-04T02:20:00Z</cp:lastPrinted>
  <dcterms:created xsi:type="dcterms:W3CDTF">2022-02-24T01:57:00Z</dcterms:created>
  <dcterms:modified xsi:type="dcterms:W3CDTF">2025-12-03T06:58:00Z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D86DAD3D80DD4762911B55676BEB0C96</vt:lpwstr>
  </property>
</Properties>
</file>